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77" w:rsidRDefault="005A6A77" w:rsidP="005A6A77">
      <w:pPr>
        <w:spacing w:line="590" w:lineRule="exact"/>
        <w:jc w:val="center"/>
        <w:rPr>
          <w:rFonts w:ascii="方正小标宋简体" w:eastAsia="方正小标宋简体"/>
          <w:color w:val="000000"/>
          <w:sz w:val="44"/>
          <w:szCs w:val="44"/>
        </w:rPr>
      </w:pPr>
      <w:r>
        <w:rPr>
          <w:rFonts w:ascii="方正小标宋简体" w:eastAsia="方正小标宋简体" w:cs="方正小标宋简体"/>
          <w:color w:val="000000"/>
          <w:sz w:val="44"/>
          <w:szCs w:val="44"/>
        </w:rPr>
        <w:t>20</w:t>
      </w:r>
      <w:r>
        <w:rPr>
          <w:rFonts w:ascii="方正小标宋简体" w:eastAsia="方正小标宋简体" w:cs="方正小标宋简体" w:hint="eastAsia"/>
          <w:color w:val="000000"/>
          <w:sz w:val="44"/>
          <w:szCs w:val="44"/>
        </w:rPr>
        <w:t>20年全市法院行政案件司法审查报告</w:t>
      </w:r>
    </w:p>
    <w:p w:rsidR="005A6A77" w:rsidRPr="003A2A23" w:rsidRDefault="005A6A77" w:rsidP="005A6A77">
      <w:pPr>
        <w:spacing w:line="590" w:lineRule="exact"/>
        <w:ind w:firstLineChars="100" w:firstLine="440"/>
        <w:rPr>
          <w:rFonts w:ascii="仿宋_GB2312"/>
          <w:color w:val="000000"/>
          <w:sz w:val="44"/>
          <w:szCs w:val="44"/>
        </w:rPr>
      </w:pPr>
    </w:p>
    <w:p w:rsidR="005A6A77" w:rsidRPr="003A2A23" w:rsidRDefault="005A6A77" w:rsidP="005A6A77">
      <w:pPr>
        <w:autoSpaceDE w:val="0"/>
        <w:autoSpaceDN w:val="0"/>
        <w:adjustRightInd w:val="0"/>
        <w:spacing w:line="590" w:lineRule="exact"/>
        <w:ind w:firstLineChars="200" w:firstLine="640"/>
        <w:rPr>
          <w:rFonts w:ascii="仿宋_GB2312" w:hAnsi="宋体"/>
          <w:color w:val="000000"/>
          <w:lang w:val="zh-CN"/>
        </w:rPr>
      </w:pPr>
      <w:r w:rsidRPr="003A2A23">
        <w:rPr>
          <w:rFonts w:ascii="仿宋_GB2312" w:hAnsi="宋体" w:hint="eastAsia"/>
          <w:color w:val="000000"/>
          <w:lang w:val="zh-CN"/>
        </w:rPr>
        <w:t>2020年，</w:t>
      </w:r>
      <w:r>
        <w:rPr>
          <w:rFonts w:ascii="仿宋_GB2312" w:hAnsi="宋体" w:hint="eastAsia"/>
          <w:color w:val="000000"/>
        </w:rPr>
        <w:t>全市法院</w:t>
      </w:r>
      <w:r w:rsidRPr="003A2A23">
        <w:rPr>
          <w:rFonts w:ascii="仿宋_GB2312" w:hAnsi="宋体" w:hint="eastAsia"/>
          <w:color w:val="000000"/>
        </w:rPr>
        <w:t>坚持</w:t>
      </w:r>
      <w:r w:rsidRPr="00703BCA">
        <w:rPr>
          <w:rFonts w:ascii="仿宋_GB2312" w:hAnsi="宋体" w:hint="eastAsia"/>
          <w:color w:val="000000"/>
        </w:rPr>
        <w:t>以习近平新时代中国特色社会主义思想为指导，深入贯彻习近平法治思想，认真落实中央、省委、市委和上级法院系列会议精神，</w:t>
      </w:r>
      <w:r w:rsidRPr="003A2A23">
        <w:rPr>
          <w:rFonts w:ascii="仿宋_GB2312" w:hAnsi="宋体" w:hint="eastAsia"/>
          <w:color w:val="000000"/>
        </w:rPr>
        <w:t>认真履行审判职责，为</w:t>
      </w:r>
      <w:r>
        <w:rPr>
          <w:rFonts w:ascii="仿宋_GB2312" w:hAnsi="宋体" w:hint="eastAsia"/>
          <w:color w:val="000000"/>
        </w:rPr>
        <w:t>开创</w:t>
      </w:r>
      <w:r w:rsidRPr="003A2A23">
        <w:rPr>
          <w:rFonts w:ascii="仿宋_GB2312" w:hAnsi="宋体" w:hint="eastAsia"/>
          <w:color w:val="000000"/>
        </w:rPr>
        <w:t>“精致城市</w:t>
      </w:r>
      <w:r w:rsidRPr="003A2A23">
        <w:rPr>
          <w:rFonts w:ascii="宋体" w:eastAsia="宋体" w:hAnsi="宋体" w:cs="宋体" w:hint="eastAsia"/>
          <w:color w:val="000000"/>
        </w:rPr>
        <w:t>•</w:t>
      </w:r>
      <w:r w:rsidRPr="003A2A23">
        <w:rPr>
          <w:rFonts w:ascii="仿宋_GB2312" w:hAnsi="宋体" w:hint="eastAsia"/>
          <w:color w:val="000000"/>
        </w:rPr>
        <w:t>幸福威海”</w:t>
      </w:r>
      <w:r>
        <w:rPr>
          <w:rFonts w:ascii="仿宋_GB2312" w:hAnsi="宋体" w:hint="eastAsia"/>
          <w:color w:val="000000"/>
        </w:rPr>
        <w:t>新局面</w:t>
      </w:r>
      <w:r w:rsidRPr="003A2A23">
        <w:rPr>
          <w:rFonts w:ascii="仿宋_GB2312" w:hAnsi="宋体" w:hint="eastAsia"/>
          <w:color w:val="000000"/>
        </w:rPr>
        <w:t>提供了有力的司法保障。</w:t>
      </w:r>
      <w:r w:rsidRPr="003A2A23">
        <w:rPr>
          <w:rFonts w:ascii="仿宋_GB2312" w:hAnsi="宋体" w:hint="eastAsia"/>
          <w:color w:val="000000"/>
          <w:lang w:val="zh-CN"/>
        </w:rPr>
        <w:t>为进一步</w:t>
      </w:r>
      <w:r>
        <w:rPr>
          <w:rFonts w:ascii="仿宋_GB2312" w:hAnsi="宋体" w:hint="eastAsia"/>
          <w:color w:val="000000"/>
          <w:lang w:val="zh-CN"/>
        </w:rPr>
        <w:t>助推</w:t>
      </w:r>
      <w:r w:rsidRPr="003A2A23">
        <w:rPr>
          <w:rFonts w:ascii="仿宋_GB2312" w:hAnsi="宋体" w:hint="eastAsia"/>
          <w:color w:val="000000"/>
          <w:lang w:val="zh-CN"/>
        </w:rPr>
        <w:t>法治政府建设，威海市中级人民法院对20</w:t>
      </w:r>
      <w:r>
        <w:rPr>
          <w:rFonts w:ascii="仿宋_GB2312" w:hAnsi="宋体" w:hint="eastAsia"/>
          <w:color w:val="000000"/>
          <w:lang w:val="zh-CN"/>
        </w:rPr>
        <w:t>20</w:t>
      </w:r>
      <w:r w:rsidRPr="003A2A23">
        <w:rPr>
          <w:rFonts w:ascii="仿宋_GB2312" w:hAnsi="宋体" w:hint="eastAsia"/>
          <w:color w:val="000000"/>
          <w:lang w:val="zh-CN"/>
        </w:rPr>
        <w:t>年全市法院行政审判基本情况、涉诉行政行为进行了深入调研分析，</w:t>
      </w:r>
      <w:r w:rsidRPr="003A2A23">
        <w:rPr>
          <w:rFonts w:ascii="仿宋_GB2312" w:hAnsi="宋体" w:hint="eastAsia"/>
          <w:color w:val="000000"/>
        </w:rPr>
        <w:t>并提出了相应的意见和建议。现将有关情况通报如下：</w:t>
      </w:r>
    </w:p>
    <w:p w:rsidR="005A6A77" w:rsidRPr="00F06646" w:rsidRDefault="004A1117" w:rsidP="005A6A77">
      <w:pPr>
        <w:spacing w:line="590" w:lineRule="exact"/>
        <w:ind w:leftChars="200" w:left="640"/>
        <w:rPr>
          <w:rFonts w:ascii="宋体" w:eastAsia="黑体" w:hAnsi="宋体" w:cs="黑体"/>
          <w:color w:val="000000"/>
        </w:rPr>
      </w:pPr>
      <w:r>
        <w:rPr>
          <w:rFonts w:ascii="宋体" w:eastAsia="黑体" w:hAnsi="宋体" w:cs="黑体" w:hint="eastAsia"/>
          <w:color w:val="000000"/>
        </w:rPr>
        <w:t>一</w:t>
      </w:r>
      <w:r w:rsidR="005A6A77">
        <w:rPr>
          <w:rFonts w:ascii="宋体" w:eastAsia="黑体" w:hAnsi="宋体" w:cs="黑体" w:hint="eastAsia"/>
          <w:color w:val="000000"/>
        </w:rPr>
        <w:t>、行政案件司法审查</w:t>
      </w:r>
      <w:r w:rsidR="005A6A77" w:rsidRPr="00F06646">
        <w:rPr>
          <w:rFonts w:ascii="宋体" w:eastAsia="黑体" w:hAnsi="宋体" w:cs="黑体" w:hint="eastAsia"/>
          <w:color w:val="000000"/>
        </w:rPr>
        <w:t>基本情况</w:t>
      </w:r>
    </w:p>
    <w:p w:rsidR="00506CBA" w:rsidRDefault="005A6A77" w:rsidP="00506CBA">
      <w:pPr>
        <w:spacing w:line="540" w:lineRule="exact"/>
        <w:ind w:firstLineChars="200" w:firstLine="643"/>
        <w:rPr>
          <w:rFonts w:ascii="楷体_GB2312" w:eastAsia="楷体_GB2312"/>
          <w:b/>
          <w:kern w:val="2"/>
        </w:rPr>
      </w:pPr>
      <w:r>
        <w:rPr>
          <w:rFonts w:ascii="楷体_GB2312" w:eastAsia="楷体_GB2312" w:hint="eastAsia"/>
          <w:b/>
          <w:kern w:val="2"/>
        </w:rPr>
        <w:t>（一）</w:t>
      </w:r>
      <w:r w:rsidRPr="001A21A3">
        <w:rPr>
          <w:rFonts w:ascii="楷体_GB2312" w:eastAsia="楷体_GB2312" w:hint="eastAsia"/>
          <w:b/>
          <w:kern w:val="2"/>
        </w:rPr>
        <w:t>一审</w:t>
      </w:r>
      <w:r w:rsidR="006A359B">
        <w:rPr>
          <w:rFonts w:ascii="楷体_GB2312" w:eastAsia="楷体_GB2312" w:hint="eastAsia"/>
          <w:b/>
          <w:kern w:val="2"/>
        </w:rPr>
        <w:t>诉讼案件</w:t>
      </w:r>
      <w:r w:rsidR="007B33DE">
        <w:rPr>
          <w:rFonts w:ascii="楷体_GB2312" w:eastAsia="楷体_GB2312" w:hint="eastAsia"/>
          <w:b/>
          <w:kern w:val="2"/>
        </w:rPr>
        <w:t>数量与去年持平，群体性案件多</w:t>
      </w:r>
    </w:p>
    <w:p w:rsidR="005A6A77" w:rsidRDefault="00DE37D6" w:rsidP="009372B4">
      <w:pPr>
        <w:spacing w:line="540" w:lineRule="exact"/>
        <w:ind w:firstLineChars="200" w:firstLine="640"/>
        <w:rPr>
          <w:rFonts w:ascii="宋体" w:hAnsi="宋体" w:cs="仿宋_GB2312"/>
          <w:color w:val="000000"/>
        </w:rPr>
      </w:pPr>
      <w:r w:rsidRPr="00DE37D6">
        <w:rPr>
          <w:rFonts w:ascii="宋体" w:hAnsi="宋体" w:cs="仿宋_GB2312" w:hint="eastAsia"/>
          <w:color w:val="000000"/>
        </w:rPr>
        <w:t>2020</w:t>
      </w:r>
      <w:r w:rsidRPr="00DE37D6">
        <w:rPr>
          <w:rFonts w:ascii="宋体" w:hAnsi="宋体" w:cs="仿宋_GB2312" w:hint="eastAsia"/>
          <w:color w:val="000000"/>
        </w:rPr>
        <w:t>年</w:t>
      </w:r>
      <w:r w:rsidR="004A7C60">
        <w:rPr>
          <w:rFonts w:ascii="宋体" w:hAnsi="宋体" w:cs="仿宋_GB2312" w:hint="eastAsia"/>
          <w:color w:val="000000"/>
        </w:rPr>
        <w:t>，</w:t>
      </w:r>
      <w:r w:rsidRPr="00DE37D6">
        <w:rPr>
          <w:rFonts w:ascii="宋体" w:hAnsi="宋体" w:cs="仿宋_GB2312" w:hint="eastAsia"/>
          <w:color w:val="000000"/>
        </w:rPr>
        <w:t>全市法院一审行政</w:t>
      </w:r>
      <w:r w:rsidR="004A7C60">
        <w:rPr>
          <w:rFonts w:ascii="宋体" w:hAnsi="宋体" w:cs="仿宋_GB2312" w:hint="eastAsia"/>
          <w:color w:val="000000"/>
        </w:rPr>
        <w:t>诉讼</w:t>
      </w:r>
      <w:r w:rsidRPr="00DE37D6">
        <w:rPr>
          <w:rFonts w:ascii="宋体" w:hAnsi="宋体" w:cs="仿宋_GB2312" w:hint="eastAsia"/>
          <w:color w:val="000000"/>
        </w:rPr>
        <w:t>案件收案</w:t>
      </w:r>
      <w:r w:rsidRPr="00DE37D6">
        <w:rPr>
          <w:rFonts w:ascii="宋体" w:hAnsi="宋体" w:cs="仿宋_GB2312" w:hint="eastAsia"/>
          <w:color w:val="000000"/>
        </w:rPr>
        <w:t>423</w:t>
      </w:r>
      <w:r w:rsidRPr="00DE37D6">
        <w:rPr>
          <w:rFonts w:ascii="宋体" w:hAnsi="宋体" w:cs="仿宋_GB2312" w:hint="eastAsia"/>
          <w:color w:val="000000"/>
        </w:rPr>
        <w:t>件，</w:t>
      </w:r>
      <w:r w:rsidR="004A7C60">
        <w:rPr>
          <w:rFonts w:ascii="宋体" w:hAnsi="宋体" w:cs="仿宋_GB2312" w:hint="eastAsia"/>
          <w:color w:val="000000"/>
        </w:rPr>
        <w:t>审结</w:t>
      </w:r>
      <w:r w:rsidR="004A7C60">
        <w:rPr>
          <w:rFonts w:ascii="宋体" w:hAnsi="宋体" w:cs="仿宋_GB2312" w:hint="eastAsia"/>
          <w:color w:val="000000"/>
        </w:rPr>
        <w:t>435</w:t>
      </w:r>
      <w:r w:rsidR="004A7C60">
        <w:rPr>
          <w:rFonts w:ascii="宋体" w:hAnsi="宋体" w:cs="仿宋_GB2312" w:hint="eastAsia"/>
          <w:color w:val="000000"/>
        </w:rPr>
        <w:t>件，收案数</w:t>
      </w:r>
      <w:r w:rsidRPr="00DE37D6">
        <w:rPr>
          <w:rFonts w:ascii="宋体" w:hAnsi="宋体" w:cs="仿宋_GB2312" w:hint="eastAsia"/>
          <w:color w:val="000000"/>
        </w:rPr>
        <w:t>与</w:t>
      </w:r>
      <w:r w:rsidRPr="00DE37D6">
        <w:rPr>
          <w:rFonts w:ascii="宋体" w:hAnsi="宋体" w:cs="仿宋_GB2312" w:hint="eastAsia"/>
          <w:color w:val="000000"/>
        </w:rPr>
        <w:t>2019</w:t>
      </w:r>
      <w:r>
        <w:rPr>
          <w:rFonts w:ascii="宋体" w:hAnsi="宋体" w:cs="仿宋_GB2312" w:hint="eastAsia"/>
          <w:color w:val="000000"/>
        </w:rPr>
        <w:t>年基本持平</w:t>
      </w:r>
      <w:r w:rsidR="00C6050A" w:rsidRPr="00895A8D">
        <w:rPr>
          <w:rFonts w:ascii="宋体" w:hAnsi="宋体" w:cs="仿宋_GB2312" w:hint="eastAsia"/>
          <w:color w:val="000000"/>
        </w:rPr>
        <w:t>。</w:t>
      </w:r>
      <w:r w:rsidR="005A6A77" w:rsidRPr="00ED2608">
        <w:rPr>
          <w:rFonts w:ascii="宋体" w:hAnsi="宋体" w:cs="仿宋_GB2312" w:hint="eastAsia"/>
          <w:color w:val="000000"/>
        </w:rPr>
        <w:t>中院</w:t>
      </w:r>
      <w:r w:rsidR="005A6A77">
        <w:rPr>
          <w:rFonts w:ascii="宋体" w:hAnsi="宋体" w:cs="仿宋_GB2312" w:hint="eastAsia"/>
          <w:color w:val="000000"/>
        </w:rPr>
        <w:t>新收一审行政</w:t>
      </w:r>
      <w:r w:rsidR="0071248C">
        <w:rPr>
          <w:rFonts w:ascii="宋体" w:hAnsi="宋体" w:cs="仿宋_GB2312" w:hint="eastAsia"/>
          <w:color w:val="000000"/>
        </w:rPr>
        <w:t>诉讼</w:t>
      </w:r>
      <w:r w:rsidR="005A6A77">
        <w:rPr>
          <w:rFonts w:ascii="宋体" w:hAnsi="宋体" w:cs="仿宋_GB2312" w:hint="eastAsia"/>
          <w:color w:val="000000"/>
        </w:rPr>
        <w:t>案件</w:t>
      </w:r>
      <w:r w:rsidR="005A6A77" w:rsidRPr="00ED2608">
        <w:rPr>
          <w:rFonts w:ascii="宋体" w:hAnsi="宋体" w:cs="仿宋_GB2312" w:hint="eastAsia"/>
          <w:color w:val="000000"/>
        </w:rPr>
        <w:t>128</w:t>
      </w:r>
      <w:r w:rsidR="005A6A77" w:rsidRPr="00ED2608">
        <w:rPr>
          <w:rFonts w:ascii="宋体" w:hAnsi="宋体" w:cs="仿宋_GB2312" w:hint="eastAsia"/>
          <w:color w:val="000000"/>
        </w:rPr>
        <w:t>件，比</w:t>
      </w:r>
      <w:r w:rsidR="005A6A77" w:rsidRPr="00ED2608">
        <w:rPr>
          <w:rFonts w:ascii="宋体" w:hAnsi="宋体" w:cs="仿宋_GB2312" w:hint="eastAsia"/>
          <w:color w:val="000000"/>
        </w:rPr>
        <w:t>2019</w:t>
      </w:r>
      <w:r w:rsidR="005A6A77" w:rsidRPr="00ED2608">
        <w:rPr>
          <w:rFonts w:ascii="宋体" w:hAnsi="宋体" w:cs="仿宋_GB2312" w:hint="eastAsia"/>
          <w:color w:val="000000"/>
        </w:rPr>
        <w:t>年上升</w:t>
      </w:r>
      <w:r w:rsidR="005A6A77" w:rsidRPr="00ED2608">
        <w:rPr>
          <w:rFonts w:ascii="宋体" w:hAnsi="宋体" w:cs="仿宋_GB2312" w:hint="eastAsia"/>
          <w:color w:val="000000"/>
        </w:rPr>
        <w:t>25.49%</w:t>
      </w:r>
      <w:r w:rsidR="005A6A77">
        <w:rPr>
          <w:rFonts w:ascii="宋体" w:hAnsi="宋体" w:cs="仿宋_GB2312" w:hint="eastAsia"/>
          <w:color w:val="000000"/>
        </w:rPr>
        <w:t>，</w:t>
      </w:r>
      <w:r w:rsidR="00BF1D8C">
        <w:rPr>
          <w:rFonts w:ascii="宋体" w:hAnsi="宋体" w:cs="仿宋_GB2312" w:hint="eastAsia"/>
          <w:color w:val="000000"/>
        </w:rPr>
        <w:t>收案数量增幅较大的原因</w:t>
      </w:r>
      <w:r w:rsidR="00B82A0A">
        <w:rPr>
          <w:rFonts w:ascii="宋体" w:hAnsi="宋体" w:cs="仿宋_GB2312" w:hint="eastAsia"/>
          <w:color w:val="000000"/>
        </w:rPr>
        <w:t>是</w:t>
      </w:r>
      <w:r w:rsidR="00971125">
        <w:rPr>
          <w:rFonts w:ascii="宋体" w:hAnsi="宋体" w:cs="仿宋_GB2312" w:hint="eastAsia"/>
          <w:color w:val="000000"/>
        </w:rPr>
        <w:t>县级以上人民政府直接</w:t>
      </w:r>
      <w:r w:rsidR="0056198F">
        <w:rPr>
          <w:rFonts w:ascii="宋体" w:hAnsi="宋体" w:cs="仿宋_GB2312" w:hint="eastAsia"/>
          <w:color w:val="000000"/>
        </w:rPr>
        <w:t>作</w:t>
      </w:r>
      <w:r w:rsidR="00971125">
        <w:rPr>
          <w:rFonts w:ascii="宋体" w:hAnsi="宋体" w:cs="仿宋_GB2312" w:hint="eastAsia"/>
          <w:color w:val="000000"/>
        </w:rPr>
        <w:t>为执法主体的</w:t>
      </w:r>
      <w:r w:rsidR="00BF1D8C">
        <w:rPr>
          <w:rFonts w:ascii="宋体" w:hAnsi="宋体" w:cs="仿宋_GB2312" w:hint="eastAsia"/>
          <w:color w:val="000000"/>
        </w:rPr>
        <w:t>行政</w:t>
      </w:r>
      <w:r w:rsidR="00B82A0A">
        <w:rPr>
          <w:rFonts w:ascii="宋体" w:hAnsi="宋体" w:cs="仿宋_GB2312" w:hint="eastAsia"/>
          <w:color w:val="000000"/>
        </w:rPr>
        <w:t>行为进入诉讼程序的案件增多，</w:t>
      </w:r>
      <w:r w:rsidR="00BF1D8C">
        <w:rPr>
          <w:rFonts w:ascii="宋体" w:hAnsi="宋体" w:cs="仿宋_GB2312" w:hint="eastAsia"/>
          <w:color w:val="000000"/>
        </w:rPr>
        <w:t>且具有群体性。比</w:t>
      </w:r>
      <w:r w:rsidR="00B82A0A">
        <w:rPr>
          <w:rFonts w:ascii="宋体" w:hAnsi="宋体" w:cs="仿宋_GB2312" w:hint="eastAsia"/>
          <w:color w:val="000000"/>
        </w:rPr>
        <w:t>如荣成市政府</w:t>
      </w:r>
      <w:r w:rsidR="007F3EA9">
        <w:rPr>
          <w:rFonts w:ascii="宋体" w:hAnsi="宋体" w:cs="仿宋_GB2312" w:hint="eastAsia"/>
          <w:color w:val="000000"/>
        </w:rPr>
        <w:t>因环境治理划定</w:t>
      </w:r>
      <w:r w:rsidR="00B82A0A">
        <w:rPr>
          <w:rFonts w:ascii="宋体" w:hAnsi="宋体" w:cs="仿宋_GB2312" w:hint="eastAsia"/>
          <w:color w:val="000000"/>
        </w:rPr>
        <w:t>禁养</w:t>
      </w:r>
      <w:r w:rsidR="007F3EA9">
        <w:rPr>
          <w:rFonts w:ascii="宋体" w:hAnsi="宋体" w:cs="仿宋_GB2312" w:hint="eastAsia"/>
          <w:color w:val="000000"/>
        </w:rPr>
        <w:t>区</w:t>
      </w:r>
      <w:r w:rsidR="00B82A0A">
        <w:rPr>
          <w:rFonts w:ascii="宋体" w:hAnsi="宋体" w:cs="仿宋_GB2312" w:hint="eastAsia"/>
          <w:color w:val="000000"/>
        </w:rPr>
        <w:t>涉及养殖户近</w:t>
      </w:r>
      <w:r w:rsidR="00B82A0A">
        <w:rPr>
          <w:rFonts w:ascii="宋体" w:hAnsi="宋体" w:cs="仿宋_GB2312" w:hint="eastAsia"/>
          <w:color w:val="000000"/>
        </w:rPr>
        <w:t>1500</w:t>
      </w:r>
      <w:r w:rsidR="007F3EA9">
        <w:rPr>
          <w:rFonts w:ascii="宋体" w:hAnsi="宋体" w:cs="仿宋_GB2312" w:hint="eastAsia"/>
          <w:color w:val="000000"/>
        </w:rPr>
        <w:t>户，进入诉讼程序</w:t>
      </w:r>
      <w:r w:rsidR="00561B63">
        <w:rPr>
          <w:rFonts w:ascii="宋体" w:hAnsi="宋体" w:cs="仿宋_GB2312" w:hint="eastAsia"/>
          <w:color w:val="000000"/>
        </w:rPr>
        <w:t>42</w:t>
      </w:r>
      <w:r w:rsidR="00561B63">
        <w:rPr>
          <w:rFonts w:ascii="宋体" w:hAnsi="宋体" w:cs="仿宋_GB2312" w:hint="eastAsia"/>
          <w:color w:val="000000"/>
        </w:rPr>
        <w:t>户</w:t>
      </w:r>
      <w:r w:rsidR="00BF1D8C">
        <w:rPr>
          <w:rFonts w:ascii="宋体" w:hAnsi="宋体" w:cs="仿宋_GB2312" w:hint="eastAsia"/>
          <w:color w:val="000000"/>
        </w:rPr>
        <w:t>，形成</w:t>
      </w:r>
      <w:r w:rsidR="00BF1D8C">
        <w:rPr>
          <w:rFonts w:ascii="宋体" w:hAnsi="宋体" w:cs="仿宋_GB2312" w:hint="eastAsia"/>
          <w:color w:val="000000"/>
        </w:rPr>
        <w:t>80</w:t>
      </w:r>
      <w:r w:rsidR="00BF1D8C">
        <w:rPr>
          <w:rFonts w:ascii="宋体" w:hAnsi="宋体" w:cs="仿宋_GB2312" w:hint="eastAsia"/>
          <w:color w:val="000000"/>
        </w:rPr>
        <w:t>件</w:t>
      </w:r>
      <w:r w:rsidR="007F3EA9">
        <w:rPr>
          <w:rFonts w:ascii="宋体" w:hAnsi="宋体" w:cs="仿宋_GB2312" w:hint="eastAsia"/>
          <w:color w:val="000000"/>
        </w:rPr>
        <w:t>行政补偿</w:t>
      </w:r>
      <w:r w:rsidR="00BF1D8C">
        <w:rPr>
          <w:rFonts w:ascii="宋体" w:hAnsi="宋体" w:cs="仿宋_GB2312" w:hint="eastAsia"/>
          <w:color w:val="000000"/>
        </w:rPr>
        <w:t>案件</w:t>
      </w:r>
      <w:r w:rsidR="00561B63">
        <w:rPr>
          <w:rFonts w:ascii="宋体" w:hAnsi="宋体" w:cs="仿宋_GB2312" w:hint="eastAsia"/>
          <w:color w:val="000000"/>
        </w:rPr>
        <w:t>；</w:t>
      </w:r>
      <w:r w:rsidR="00171965">
        <w:rPr>
          <w:rFonts w:ascii="宋体" w:hAnsi="宋体" w:cs="仿宋_GB2312" w:hint="eastAsia"/>
          <w:color w:val="000000"/>
        </w:rPr>
        <w:t>乳山银滩商品房业主因房屋质量及办证期限等问题要求乳山市政府履行监管职责，形成</w:t>
      </w:r>
      <w:r w:rsidR="00477634">
        <w:rPr>
          <w:rFonts w:ascii="宋体" w:hAnsi="宋体" w:cs="仿宋_GB2312" w:hint="eastAsia"/>
          <w:color w:val="000000"/>
        </w:rPr>
        <w:t>15</w:t>
      </w:r>
      <w:r w:rsidR="00BF1D8C">
        <w:rPr>
          <w:rFonts w:ascii="宋体" w:hAnsi="宋体" w:cs="仿宋_GB2312" w:hint="eastAsia"/>
          <w:color w:val="000000"/>
        </w:rPr>
        <w:t>件</w:t>
      </w:r>
      <w:r w:rsidR="00171965">
        <w:rPr>
          <w:rFonts w:ascii="宋体" w:hAnsi="宋体" w:cs="仿宋_GB2312" w:hint="eastAsia"/>
          <w:color w:val="000000"/>
        </w:rPr>
        <w:t>案件</w:t>
      </w:r>
      <w:r w:rsidR="00BF1D8C">
        <w:rPr>
          <w:rFonts w:ascii="宋体" w:hAnsi="宋体" w:cs="仿宋_GB2312" w:hint="eastAsia"/>
          <w:color w:val="000000"/>
        </w:rPr>
        <w:t>；</w:t>
      </w:r>
      <w:r w:rsidR="005914F5">
        <w:rPr>
          <w:rFonts w:ascii="宋体" w:hAnsi="宋体" w:cs="仿宋_GB2312" w:hint="eastAsia"/>
          <w:color w:val="000000"/>
        </w:rPr>
        <w:t>荣成城际铁路项目征地占地涉及村民十余户</w:t>
      </w:r>
      <w:r w:rsidR="003E1B1D">
        <w:rPr>
          <w:rFonts w:ascii="宋体" w:hAnsi="宋体" w:cs="仿宋_GB2312" w:hint="eastAsia"/>
          <w:color w:val="000000"/>
        </w:rPr>
        <w:t>，</w:t>
      </w:r>
      <w:r w:rsidR="00BF1D8C">
        <w:rPr>
          <w:rFonts w:ascii="宋体" w:hAnsi="宋体" w:cs="仿宋_GB2312" w:hint="eastAsia"/>
          <w:color w:val="000000"/>
        </w:rPr>
        <w:t>形成</w:t>
      </w:r>
      <w:r w:rsidR="00BF1D8C">
        <w:rPr>
          <w:rFonts w:ascii="宋体" w:hAnsi="宋体" w:cs="仿宋_GB2312" w:hint="eastAsia"/>
          <w:color w:val="000000"/>
        </w:rPr>
        <w:t>6</w:t>
      </w:r>
      <w:r w:rsidR="00BF1D8C">
        <w:rPr>
          <w:rFonts w:ascii="宋体" w:hAnsi="宋体" w:cs="仿宋_GB2312" w:hint="eastAsia"/>
          <w:color w:val="000000"/>
        </w:rPr>
        <w:t>件行政赔偿案件</w:t>
      </w:r>
      <w:r w:rsidR="007F3EA9">
        <w:rPr>
          <w:rFonts w:ascii="宋体" w:hAnsi="宋体" w:cs="仿宋_GB2312" w:hint="eastAsia"/>
          <w:color w:val="000000"/>
        </w:rPr>
        <w:t>，</w:t>
      </w:r>
      <w:r w:rsidR="005914F5">
        <w:rPr>
          <w:rFonts w:ascii="宋体" w:hAnsi="宋体" w:cs="仿宋_GB2312" w:hint="eastAsia"/>
          <w:color w:val="000000"/>
        </w:rPr>
        <w:t>以上群体性案件涉及利益群体多、法律关系复杂，</w:t>
      </w:r>
      <w:r w:rsidR="009372B4">
        <w:rPr>
          <w:rFonts w:ascii="宋体" w:hAnsi="宋体" w:cs="仿宋_GB2312" w:hint="eastAsia"/>
          <w:color w:val="000000"/>
        </w:rPr>
        <w:t>突出呈现分批次、反复性进入诉讼程序的特点，</w:t>
      </w:r>
      <w:r w:rsidR="00B26E57">
        <w:rPr>
          <w:rFonts w:ascii="宋体" w:hAnsi="宋体" w:cs="仿宋_GB2312" w:hint="eastAsia"/>
          <w:color w:val="000000"/>
        </w:rPr>
        <w:t>是导致</w:t>
      </w:r>
      <w:r w:rsidR="005914F5">
        <w:rPr>
          <w:rFonts w:ascii="宋体" w:hAnsi="宋体" w:cs="仿宋_GB2312" w:hint="eastAsia"/>
          <w:color w:val="000000"/>
        </w:rPr>
        <w:t>中院收案数上升的</w:t>
      </w:r>
      <w:r w:rsidR="003E1B1D">
        <w:rPr>
          <w:rFonts w:ascii="宋体" w:hAnsi="宋体" w:cs="仿宋_GB2312" w:hint="eastAsia"/>
          <w:color w:val="000000"/>
        </w:rPr>
        <w:t>重要原因</w:t>
      </w:r>
      <w:r w:rsidR="005914F5">
        <w:rPr>
          <w:rFonts w:ascii="宋体" w:hAnsi="宋体" w:cs="仿宋_GB2312" w:hint="eastAsia"/>
          <w:color w:val="000000"/>
        </w:rPr>
        <w:t>。</w:t>
      </w:r>
    </w:p>
    <w:p w:rsidR="00524717" w:rsidRDefault="005A6A77" w:rsidP="0031696C">
      <w:pPr>
        <w:spacing w:line="590" w:lineRule="exact"/>
        <w:ind w:firstLineChars="200" w:firstLine="640"/>
        <w:rPr>
          <w:rFonts w:ascii="宋体" w:hAnsi="宋体" w:cs="仿宋_GB2312"/>
          <w:color w:val="000000"/>
        </w:rPr>
      </w:pPr>
      <w:r w:rsidRPr="00ED2608">
        <w:rPr>
          <w:rFonts w:ascii="宋体" w:hAnsi="宋体" w:cs="仿宋_GB2312" w:hint="eastAsia"/>
          <w:color w:val="000000"/>
        </w:rPr>
        <w:lastRenderedPageBreak/>
        <w:t>基层法院收案</w:t>
      </w:r>
      <w:r w:rsidRPr="00ED2608">
        <w:rPr>
          <w:rFonts w:ascii="宋体" w:hAnsi="宋体" w:cs="仿宋_GB2312" w:hint="eastAsia"/>
          <w:color w:val="000000"/>
        </w:rPr>
        <w:t>295</w:t>
      </w:r>
      <w:r w:rsidRPr="00ED2608">
        <w:rPr>
          <w:rFonts w:ascii="宋体" w:hAnsi="宋体" w:cs="仿宋_GB2312" w:hint="eastAsia"/>
          <w:color w:val="000000"/>
        </w:rPr>
        <w:t>件，</w:t>
      </w:r>
      <w:r>
        <w:rPr>
          <w:rFonts w:ascii="宋体" w:hAnsi="宋体" w:cs="仿宋_GB2312" w:hint="eastAsia"/>
          <w:color w:val="000000"/>
        </w:rPr>
        <w:t>比</w:t>
      </w:r>
      <w:r>
        <w:rPr>
          <w:rFonts w:ascii="宋体" w:hAnsi="宋体" w:cs="仿宋_GB2312" w:hint="eastAsia"/>
          <w:color w:val="000000"/>
        </w:rPr>
        <w:t>2019</w:t>
      </w:r>
      <w:r>
        <w:rPr>
          <w:rFonts w:ascii="宋体" w:hAnsi="宋体" w:cs="仿宋_GB2312" w:hint="eastAsia"/>
          <w:color w:val="000000"/>
        </w:rPr>
        <w:t>年</w:t>
      </w:r>
      <w:r w:rsidRPr="00ED2608">
        <w:rPr>
          <w:rFonts w:ascii="宋体" w:hAnsi="宋体" w:cs="仿宋_GB2312" w:hint="eastAsia"/>
          <w:color w:val="000000"/>
        </w:rPr>
        <w:t>下降</w:t>
      </w:r>
      <w:r w:rsidRPr="00ED2608">
        <w:rPr>
          <w:rFonts w:ascii="宋体" w:hAnsi="宋体" w:cs="仿宋_GB2312" w:hint="eastAsia"/>
          <w:color w:val="000000"/>
        </w:rPr>
        <w:t>8.</w:t>
      </w:r>
      <w:r w:rsidR="00D6005E">
        <w:rPr>
          <w:rFonts w:ascii="宋体" w:hAnsi="宋体" w:cs="仿宋_GB2312" w:hint="eastAsia"/>
          <w:color w:val="000000"/>
        </w:rPr>
        <w:t>1</w:t>
      </w:r>
      <w:r w:rsidRPr="00ED2608">
        <w:rPr>
          <w:rFonts w:ascii="宋体" w:hAnsi="宋体" w:cs="仿宋_GB2312" w:hint="eastAsia"/>
          <w:color w:val="000000"/>
        </w:rPr>
        <w:t>%</w:t>
      </w:r>
      <w:r w:rsidR="0008121D">
        <w:rPr>
          <w:rFonts w:ascii="宋体" w:hAnsi="宋体" w:cs="仿宋_GB2312" w:hint="eastAsia"/>
          <w:color w:val="000000"/>
        </w:rPr>
        <w:t>，各基层法院</w:t>
      </w:r>
      <w:r w:rsidR="0031696C">
        <w:rPr>
          <w:rFonts w:ascii="宋体" w:hAnsi="宋体" w:cs="仿宋_GB2312" w:hint="eastAsia"/>
          <w:color w:val="000000"/>
        </w:rPr>
        <w:t>收</w:t>
      </w:r>
      <w:r w:rsidR="0008121D">
        <w:rPr>
          <w:rFonts w:ascii="宋体" w:hAnsi="宋体" w:cs="仿宋_GB2312" w:hint="eastAsia"/>
          <w:color w:val="000000"/>
        </w:rPr>
        <w:t>案数量</w:t>
      </w:r>
      <w:r w:rsidR="0031696C">
        <w:rPr>
          <w:rFonts w:ascii="宋体" w:hAnsi="宋体" w:cs="仿宋_GB2312" w:hint="eastAsia"/>
          <w:color w:val="000000"/>
        </w:rPr>
        <w:t>虽然</w:t>
      </w:r>
      <w:r w:rsidR="0008121D">
        <w:rPr>
          <w:rFonts w:ascii="宋体" w:hAnsi="宋体" w:cs="仿宋_GB2312" w:hint="eastAsia"/>
          <w:color w:val="000000"/>
        </w:rPr>
        <w:t>对比不明显，但案件升降幅度差异</w:t>
      </w:r>
      <w:r w:rsidR="0031696C">
        <w:rPr>
          <w:rFonts w:ascii="宋体" w:hAnsi="宋体" w:cs="仿宋_GB2312" w:hint="eastAsia"/>
          <w:color w:val="000000"/>
        </w:rPr>
        <w:t>较</w:t>
      </w:r>
      <w:r w:rsidR="0008121D">
        <w:rPr>
          <w:rFonts w:ascii="宋体" w:hAnsi="宋体" w:cs="仿宋_GB2312" w:hint="eastAsia"/>
          <w:color w:val="000000"/>
        </w:rPr>
        <w:t>大：</w:t>
      </w:r>
      <w:r w:rsidRPr="00ED2608">
        <w:rPr>
          <w:rFonts w:ascii="宋体" w:hAnsi="宋体" w:cs="仿宋_GB2312" w:hint="eastAsia"/>
          <w:color w:val="000000"/>
        </w:rPr>
        <w:t>经区收案</w:t>
      </w:r>
      <w:r>
        <w:rPr>
          <w:rFonts w:ascii="宋体" w:hAnsi="宋体" w:cs="仿宋_GB2312" w:hint="eastAsia"/>
          <w:color w:val="000000"/>
        </w:rPr>
        <w:t>数上升幅度最高，收案</w:t>
      </w:r>
      <w:r w:rsidRPr="00ED2608">
        <w:rPr>
          <w:rFonts w:ascii="宋体" w:hAnsi="宋体" w:cs="仿宋_GB2312" w:hint="eastAsia"/>
          <w:color w:val="000000"/>
        </w:rPr>
        <w:t>3</w:t>
      </w:r>
      <w:r w:rsidR="00305E18">
        <w:rPr>
          <w:rFonts w:ascii="宋体" w:hAnsi="宋体" w:cs="仿宋_GB2312" w:hint="eastAsia"/>
          <w:color w:val="000000"/>
        </w:rPr>
        <w:t>2</w:t>
      </w:r>
      <w:r w:rsidRPr="00ED2608">
        <w:rPr>
          <w:rFonts w:ascii="宋体" w:hAnsi="宋体" w:cs="仿宋_GB2312" w:hint="eastAsia"/>
          <w:color w:val="000000"/>
        </w:rPr>
        <w:t>件，上升</w:t>
      </w:r>
      <w:r w:rsidR="00305E18">
        <w:rPr>
          <w:rFonts w:ascii="宋体" w:hAnsi="宋体" w:cs="仿宋_GB2312" w:hint="eastAsia"/>
          <w:color w:val="000000"/>
        </w:rPr>
        <w:t>88</w:t>
      </w:r>
      <w:r w:rsidRPr="00ED2608">
        <w:rPr>
          <w:rFonts w:ascii="宋体" w:hAnsi="宋体" w:cs="仿宋_GB2312" w:hint="eastAsia"/>
          <w:color w:val="000000"/>
        </w:rPr>
        <w:t>.</w:t>
      </w:r>
      <w:r w:rsidR="00305E18">
        <w:rPr>
          <w:rFonts w:ascii="宋体" w:hAnsi="宋体" w:cs="仿宋_GB2312" w:hint="eastAsia"/>
          <w:color w:val="000000"/>
        </w:rPr>
        <w:t>24</w:t>
      </w:r>
      <w:r w:rsidRPr="00ED2608">
        <w:rPr>
          <w:rFonts w:ascii="宋体" w:hAnsi="宋体" w:cs="仿宋_GB2312" w:hint="eastAsia"/>
          <w:color w:val="000000"/>
        </w:rPr>
        <w:t>%</w:t>
      </w:r>
      <w:r w:rsidRPr="00ED2608">
        <w:rPr>
          <w:rFonts w:ascii="宋体" w:hAnsi="宋体" w:cs="仿宋_GB2312" w:hint="eastAsia"/>
          <w:color w:val="000000"/>
        </w:rPr>
        <w:t>；荣成收案</w:t>
      </w:r>
      <w:r w:rsidRPr="00ED2608">
        <w:rPr>
          <w:rFonts w:ascii="宋体" w:hAnsi="宋体" w:cs="仿宋_GB2312" w:hint="eastAsia"/>
          <w:color w:val="000000"/>
        </w:rPr>
        <w:t>52</w:t>
      </w:r>
      <w:r w:rsidRPr="00ED2608">
        <w:rPr>
          <w:rFonts w:ascii="宋体" w:hAnsi="宋体" w:cs="仿宋_GB2312" w:hint="eastAsia"/>
          <w:color w:val="000000"/>
        </w:rPr>
        <w:t>件，上升</w:t>
      </w:r>
      <w:r w:rsidRPr="00ED2608">
        <w:rPr>
          <w:rFonts w:ascii="宋体" w:hAnsi="宋体" w:cs="仿宋_GB2312" w:hint="eastAsia"/>
          <w:color w:val="000000"/>
        </w:rPr>
        <w:t>6.12%</w:t>
      </w:r>
      <w:r w:rsidRPr="00ED2608">
        <w:rPr>
          <w:rFonts w:ascii="宋体" w:hAnsi="宋体" w:cs="仿宋_GB2312" w:hint="eastAsia"/>
          <w:color w:val="000000"/>
        </w:rPr>
        <w:t>；乳山收案</w:t>
      </w:r>
      <w:r w:rsidRPr="00ED2608">
        <w:rPr>
          <w:rFonts w:ascii="宋体" w:hAnsi="宋体" w:cs="仿宋_GB2312" w:hint="eastAsia"/>
          <w:color w:val="000000"/>
        </w:rPr>
        <w:t>66</w:t>
      </w:r>
      <w:r w:rsidRPr="00ED2608">
        <w:rPr>
          <w:rFonts w:ascii="宋体" w:hAnsi="宋体" w:cs="仿宋_GB2312" w:hint="eastAsia"/>
          <w:color w:val="000000"/>
        </w:rPr>
        <w:t>件，与去年持平；文登收案</w:t>
      </w:r>
      <w:r w:rsidRPr="00ED2608">
        <w:rPr>
          <w:rFonts w:ascii="宋体" w:hAnsi="宋体" w:cs="仿宋_GB2312" w:hint="eastAsia"/>
          <w:color w:val="000000"/>
        </w:rPr>
        <w:t>59</w:t>
      </w:r>
      <w:r w:rsidRPr="00ED2608">
        <w:rPr>
          <w:rFonts w:ascii="宋体" w:hAnsi="宋体" w:cs="仿宋_GB2312" w:hint="eastAsia"/>
          <w:color w:val="000000"/>
        </w:rPr>
        <w:t>件，下降</w:t>
      </w:r>
      <w:r w:rsidRPr="00ED2608">
        <w:rPr>
          <w:rFonts w:ascii="宋体" w:hAnsi="宋体" w:cs="仿宋_GB2312" w:hint="eastAsia"/>
          <w:color w:val="000000"/>
        </w:rPr>
        <w:t>10.61%</w:t>
      </w:r>
      <w:r w:rsidRPr="00ED2608">
        <w:rPr>
          <w:rFonts w:ascii="宋体" w:hAnsi="宋体" w:cs="仿宋_GB2312" w:hint="eastAsia"/>
          <w:color w:val="000000"/>
        </w:rPr>
        <w:t>；高区收案</w:t>
      </w:r>
      <w:r w:rsidRPr="00ED2608">
        <w:rPr>
          <w:rFonts w:ascii="宋体" w:hAnsi="宋体" w:cs="仿宋_GB2312" w:hint="eastAsia"/>
          <w:color w:val="000000"/>
        </w:rPr>
        <w:t>24</w:t>
      </w:r>
      <w:r w:rsidRPr="00ED2608">
        <w:rPr>
          <w:rFonts w:ascii="宋体" w:hAnsi="宋体" w:cs="仿宋_GB2312" w:hint="eastAsia"/>
          <w:color w:val="000000"/>
        </w:rPr>
        <w:t>件，下降</w:t>
      </w:r>
      <w:r w:rsidRPr="00ED2608">
        <w:rPr>
          <w:rFonts w:ascii="宋体" w:hAnsi="宋体" w:cs="仿宋_GB2312" w:hint="eastAsia"/>
          <w:color w:val="000000"/>
        </w:rPr>
        <w:t>20%</w:t>
      </w:r>
      <w:r w:rsidRPr="00ED2608">
        <w:rPr>
          <w:rFonts w:ascii="宋体" w:hAnsi="宋体" w:cs="仿宋_GB2312" w:hint="eastAsia"/>
          <w:color w:val="000000"/>
        </w:rPr>
        <w:t>；环翠收案</w:t>
      </w:r>
      <w:r w:rsidRPr="00ED2608">
        <w:rPr>
          <w:rFonts w:ascii="宋体" w:hAnsi="宋体" w:cs="仿宋_GB2312" w:hint="eastAsia"/>
          <w:color w:val="000000"/>
        </w:rPr>
        <w:t>62</w:t>
      </w:r>
      <w:r w:rsidRPr="00ED2608">
        <w:rPr>
          <w:rFonts w:ascii="宋体" w:hAnsi="宋体" w:cs="仿宋_GB2312" w:hint="eastAsia"/>
          <w:color w:val="000000"/>
        </w:rPr>
        <w:t>件，下降</w:t>
      </w:r>
      <w:r w:rsidRPr="00ED2608">
        <w:rPr>
          <w:rFonts w:ascii="宋体" w:hAnsi="宋体" w:cs="仿宋_GB2312" w:hint="eastAsia"/>
          <w:color w:val="000000"/>
        </w:rPr>
        <w:t>33.33%</w:t>
      </w:r>
      <w:r>
        <w:rPr>
          <w:rFonts w:ascii="宋体" w:hAnsi="宋体" w:cs="仿宋_GB2312" w:hint="eastAsia"/>
          <w:color w:val="000000"/>
        </w:rPr>
        <w:t>，下降幅度最大</w:t>
      </w:r>
      <w:r w:rsidR="00524717">
        <w:rPr>
          <w:rFonts w:ascii="宋体" w:hAnsi="宋体" w:cs="仿宋_GB2312" w:hint="eastAsia"/>
          <w:color w:val="000000"/>
        </w:rPr>
        <w:t>（见图</w:t>
      </w:r>
      <w:r w:rsidR="00524717">
        <w:rPr>
          <w:rFonts w:ascii="宋体" w:hAnsi="宋体" w:cs="仿宋_GB2312" w:hint="eastAsia"/>
          <w:color w:val="000000"/>
        </w:rPr>
        <w:t>1</w:t>
      </w:r>
      <w:r w:rsidR="00524717">
        <w:rPr>
          <w:rFonts w:ascii="宋体" w:hAnsi="宋体" w:cs="仿宋_GB2312" w:hint="eastAsia"/>
          <w:color w:val="000000"/>
        </w:rPr>
        <w:t>）</w:t>
      </w:r>
      <w:r>
        <w:rPr>
          <w:rFonts w:ascii="宋体" w:hAnsi="宋体" w:cs="仿宋_GB2312" w:hint="eastAsia"/>
          <w:color w:val="000000"/>
        </w:rPr>
        <w:t>。</w:t>
      </w:r>
    </w:p>
    <w:p w:rsidR="006517A5" w:rsidRDefault="00305E18" w:rsidP="0031696C">
      <w:pPr>
        <w:spacing w:line="590" w:lineRule="exact"/>
        <w:ind w:firstLineChars="200" w:firstLine="640"/>
        <w:rPr>
          <w:rFonts w:ascii="宋体" w:hAnsi="宋体" w:cs="仿宋_GB2312"/>
          <w:color w:val="000000"/>
        </w:rPr>
      </w:pPr>
      <w:r>
        <w:rPr>
          <w:rFonts w:ascii="宋体" w:hAnsi="宋体" w:cs="仿宋_GB2312"/>
          <w:noProof/>
          <w:color w:val="000000"/>
        </w:rPr>
        <w:drawing>
          <wp:anchor distT="0" distB="0" distL="114300" distR="114300" simplePos="0" relativeHeight="251675648" behindDoc="0" locked="0" layoutInCell="1" allowOverlap="1" wp14:anchorId="2A570B79" wp14:editId="685FF925">
            <wp:simplePos x="0" y="0"/>
            <wp:positionH relativeFrom="column">
              <wp:posOffset>183515</wp:posOffset>
            </wp:positionH>
            <wp:positionV relativeFrom="paragraph">
              <wp:posOffset>64770</wp:posOffset>
            </wp:positionV>
            <wp:extent cx="4585970" cy="2757170"/>
            <wp:effectExtent l="0" t="0" r="508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970" cy="2757170"/>
                    </a:xfrm>
                    <a:prstGeom prst="rect">
                      <a:avLst/>
                    </a:prstGeom>
                    <a:noFill/>
                  </pic:spPr>
                </pic:pic>
              </a:graphicData>
            </a:graphic>
            <wp14:sizeRelH relativeFrom="margin">
              <wp14:pctWidth>0</wp14:pctWidth>
            </wp14:sizeRelH>
            <wp14:sizeRelV relativeFrom="margin">
              <wp14:pctHeight>0</wp14:pctHeight>
            </wp14:sizeRelV>
          </wp:anchor>
        </w:drawing>
      </w:r>
    </w:p>
    <w:p w:rsidR="006517A5" w:rsidRDefault="006517A5" w:rsidP="0031696C">
      <w:pPr>
        <w:spacing w:line="590" w:lineRule="exact"/>
        <w:ind w:firstLineChars="200" w:firstLine="640"/>
        <w:rPr>
          <w:rFonts w:ascii="宋体" w:hAnsi="宋体" w:cs="仿宋_GB2312"/>
          <w:color w:val="000000"/>
        </w:rPr>
      </w:pPr>
    </w:p>
    <w:p w:rsidR="006517A5" w:rsidRDefault="006517A5" w:rsidP="0031696C">
      <w:pPr>
        <w:spacing w:line="590" w:lineRule="exact"/>
        <w:ind w:firstLineChars="200" w:firstLine="640"/>
        <w:rPr>
          <w:rFonts w:ascii="宋体" w:hAnsi="宋体" w:cs="仿宋_GB2312"/>
          <w:color w:val="000000"/>
        </w:rPr>
      </w:pPr>
    </w:p>
    <w:p w:rsidR="006517A5" w:rsidRDefault="006517A5" w:rsidP="0031696C">
      <w:pPr>
        <w:spacing w:line="590" w:lineRule="exact"/>
        <w:ind w:firstLineChars="200" w:firstLine="640"/>
        <w:rPr>
          <w:rFonts w:ascii="宋体" w:hAnsi="宋体" w:cs="仿宋_GB2312"/>
          <w:color w:val="000000"/>
        </w:rPr>
      </w:pPr>
    </w:p>
    <w:p w:rsidR="006517A5" w:rsidRDefault="006517A5" w:rsidP="0031696C">
      <w:pPr>
        <w:spacing w:line="590" w:lineRule="exact"/>
        <w:ind w:firstLineChars="200" w:firstLine="640"/>
        <w:rPr>
          <w:rFonts w:ascii="宋体" w:hAnsi="宋体" w:cs="仿宋_GB2312"/>
          <w:color w:val="000000"/>
        </w:rPr>
      </w:pPr>
    </w:p>
    <w:p w:rsidR="006517A5" w:rsidRDefault="006517A5" w:rsidP="0031696C">
      <w:pPr>
        <w:spacing w:line="590" w:lineRule="exact"/>
        <w:ind w:firstLineChars="200" w:firstLine="640"/>
        <w:rPr>
          <w:rFonts w:ascii="宋体" w:hAnsi="宋体" w:cs="仿宋_GB2312"/>
          <w:color w:val="000000"/>
        </w:rPr>
      </w:pPr>
    </w:p>
    <w:p w:rsidR="006517A5" w:rsidRDefault="006517A5" w:rsidP="0031696C">
      <w:pPr>
        <w:spacing w:line="590" w:lineRule="exact"/>
        <w:ind w:firstLineChars="200" w:firstLine="640"/>
        <w:rPr>
          <w:rFonts w:ascii="宋体" w:hAnsi="宋体" w:cs="仿宋_GB2312"/>
          <w:color w:val="000000"/>
        </w:rPr>
      </w:pPr>
    </w:p>
    <w:p w:rsidR="006517A5" w:rsidRDefault="006517A5" w:rsidP="005A6A77">
      <w:pPr>
        <w:spacing w:line="590" w:lineRule="exact"/>
        <w:ind w:firstLineChars="200" w:firstLine="643"/>
        <w:rPr>
          <w:rFonts w:ascii="楷体_GB2312" w:eastAsia="楷体_GB2312"/>
          <w:b/>
          <w:kern w:val="2"/>
        </w:rPr>
      </w:pPr>
    </w:p>
    <w:p w:rsidR="006517A5" w:rsidRPr="006517A5" w:rsidRDefault="006517A5" w:rsidP="006517A5">
      <w:pPr>
        <w:spacing w:line="590" w:lineRule="exact"/>
        <w:ind w:firstLineChars="200" w:firstLine="640"/>
        <w:rPr>
          <w:rFonts w:ascii="宋体" w:hAnsi="宋体" w:cs="仿宋_GB2312"/>
          <w:color w:val="000000"/>
        </w:rPr>
      </w:pPr>
      <w:r>
        <w:rPr>
          <w:rFonts w:ascii="宋体" w:hAnsi="宋体" w:cs="仿宋_GB2312" w:hint="eastAsia"/>
          <w:color w:val="000000"/>
        </w:rPr>
        <w:t>基层法院收案数量变化一方面与辖区人口数、行政机关分布情况有关，另一方面与一审行政案件跨行政区划管辖新机制有关。</w:t>
      </w:r>
      <w:r>
        <w:rPr>
          <w:rFonts w:ascii="宋体" w:hAnsi="宋体" w:cs="仿宋_GB2312" w:hint="eastAsia"/>
          <w:color w:val="000000"/>
        </w:rPr>
        <w:t>2020</w:t>
      </w:r>
      <w:r>
        <w:rPr>
          <w:rFonts w:ascii="宋体" w:hAnsi="宋体" w:cs="仿宋_GB2312" w:hint="eastAsia"/>
          <w:color w:val="000000"/>
        </w:rPr>
        <w:t>年全市基层法院</w:t>
      </w:r>
      <w:r w:rsidRPr="00293B22">
        <w:rPr>
          <w:rFonts w:ascii="宋体" w:hAnsi="宋体" w:cs="仿宋_GB2312" w:hint="eastAsia"/>
          <w:color w:val="000000"/>
        </w:rPr>
        <w:t>共受理跨行政区划管辖案件</w:t>
      </w:r>
      <w:r w:rsidRPr="00293B22">
        <w:rPr>
          <w:rFonts w:ascii="宋体" w:hAnsi="宋体" w:cs="仿宋_GB2312" w:hint="eastAsia"/>
          <w:color w:val="000000"/>
        </w:rPr>
        <w:t>44</w:t>
      </w:r>
      <w:r w:rsidRPr="00293B22">
        <w:rPr>
          <w:rFonts w:ascii="宋体" w:hAnsi="宋体" w:cs="仿宋_GB2312" w:hint="eastAsia"/>
          <w:color w:val="000000"/>
        </w:rPr>
        <w:t>件，</w:t>
      </w:r>
      <w:r>
        <w:rPr>
          <w:rFonts w:ascii="宋体" w:hAnsi="宋体" w:cs="仿宋_GB2312" w:hint="eastAsia"/>
          <w:color w:val="000000"/>
        </w:rPr>
        <w:t>其中，经区受理的异地管辖案件最多（</w:t>
      </w:r>
      <w:r>
        <w:rPr>
          <w:rFonts w:ascii="宋体" w:hAnsi="宋体" w:cs="仿宋_GB2312" w:hint="eastAsia"/>
          <w:color w:val="000000"/>
        </w:rPr>
        <w:t>12</w:t>
      </w:r>
      <w:r>
        <w:rPr>
          <w:rFonts w:ascii="宋体" w:hAnsi="宋体" w:cs="仿宋_GB2312" w:hint="eastAsia"/>
          <w:color w:val="000000"/>
        </w:rPr>
        <w:t>件），环翠受理的异地管辖案件最少（</w:t>
      </w:r>
      <w:r>
        <w:rPr>
          <w:rFonts w:ascii="宋体" w:hAnsi="宋体" w:cs="仿宋_GB2312" w:hint="eastAsia"/>
          <w:color w:val="000000"/>
        </w:rPr>
        <w:t>3</w:t>
      </w:r>
      <w:r>
        <w:rPr>
          <w:rFonts w:ascii="宋体" w:hAnsi="宋体" w:cs="仿宋_GB2312" w:hint="eastAsia"/>
          <w:color w:val="000000"/>
        </w:rPr>
        <w:t>件），异地管辖案件高低走势与基层法院收案数高低走势基本一致。</w:t>
      </w:r>
    </w:p>
    <w:p w:rsidR="00F22843" w:rsidRDefault="00F22843" w:rsidP="005A6A77">
      <w:pPr>
        <w:spacing w:line="590" w:lineRule="exact"/>
        <w:ind w:firstLineChars="200" w:firstLine="643"/>
        <w:rPr>
          <w:rFonts w:ascii="楷体_GB2312" w:eastAsia="楷体_GB2312"/>
          <w:b/>
          <w:kern w:val="2"/>
        </w:rPr>
      </w:pPr>
      <w:r>
        <w:rPr>
          <w:rFonts w:ascii="楷体_GB2312" w:eastAsia="楷体_GB2312" w:hint="eastAsia"/>
          <w:b/>
          <w:kern w:val="2"/>
        </w:rPr>
        <w:t>（二）</w:t>
      </w:r>
      <w:r w:rsidR="003561DA">
        <w:rPr>
          <w:rFonts w:ascii="楷体_GB2312" w:eastAsia="楷体_GB2312" w:hint="eastAsia"/>
          <w:b/>
          <w:kern w:val="2"/>
        </w:rPr>
        <w:t>涉诉管理领域</w:t>
      </w:r>
      <w:r w:rsidR="00D312A7">
        <w:rPr>
          <w:rFonts w:ascii="楷体_GB2312" w:eastAsia="楷体_GB2312" w:hint="eastAsia"/>
          <w:b/>
          <w:kern w:val="2"/>
        </w:rPr>
        <w:t>广泛</w:t>
      </w:r>
      <w:r w:rsidR="00AA6F65">
        <w:rPr>
          <w:rFonts w:ascii="楷体_GB2312" w:eastAsia="楷体_GB2312" w:hint="eastAsia"/>
          <w:b/>
          <w:kern w:val="2"/>
        </w:rPr>
        <w:t>，涉民生等重点管理领域案件占比</w:t>
      </w:r>
      <w:r w:rsidR="00D312A7">
        <w:rPr>
          <w:rFonts w:ascii="楷体_GB2312" w:eastAsia="楷体_GB2312" w:hint="eastAsia"/>
          <w:b/>
          <w:kern w:val="2"/>
        </w:rPr>
        <w:t>突出</w:t>
      </w:r>
    </w:p>
    <w:p w:rsidR="00FB35B3" w:rsidRDefault="00AA6F65" w:rsidP="005A6A77">
      <w:pPr>
        <w:spacing w:line="590" w:lineRule="exact"/>
        <w:ind w:firstLineChars="200" w:firstLine="640"/>
        <w:rPr>
          <w:rFonts w:ascii="宋体" w:hAnsi="宋体" w:cs="仿宋_GB2312"/>
          <w:color w:val="000000"/>
        </w:rPr>
      </w:pPr>
      <w:r>
        <w:rPr>
          <w:rFonts w:ascii="宋体" w:hAnsi="宋体" w:cs="仿宋_GB2312" w:hint="eastAsia"/>
          <w:color w:val="000000"/>
        </w:rPr>
        <w:t>行政</w:t>
      </w:r>
      <w:r w:rsidR="003A6B50">
        <w:rPr>
          <w:rFonts w:ascii="宋体" w:hAnsi="宋体" w:cs="仿宋_GB2312" w:hint="eastAsia"/>
          <w:color w:val="000000"/>
        </w:rPr>
        <w:t>诉讼</w:t>
      </w:r>
      <w:r>
        <w:rPr>
          <w:rFonts w:ascii="宋体" w:hAnsi="宋体" w:cs="仿宋_GB2312" w:hint="eastAsia"/>
          <w:color w:val="000000"/>
        </w:rPr>
        <w:t>案件涉及</w:t>
      </w:r>
      <w:r w:rsidR="002C4B31">
        <w:rPr>
          <w:rFonts w:ascii="宋体" w:hAnsi="宋体" w:cs="仿宋_GB2312" w:hint="eastAsia"/>
          <w:color w:val="000000"/>
        </w:rPr>
        <w:t>公安、资源、城建、工商、质量监督、</w:t>
      </w:r>
      <w:r w:rsidR="002C4B31">
        <w:rPr>
          <w:rFonts w:ascii="宋体" w:hAnsi="宋体" w:cs="仿宋_GB2312" w:hint="eastAsia"/>
          <w:color w:val="000000"/>
        </w:rPr>
        <w:lastRenderedPageBreak/>
        <w:t>食品药品</w:t>
      </w:r>
      <w:r w:rsidR="007811A8">
        <w:rPr>
          <w:rFonts w:ascii="宋体" w:hAnsi="宋体" w:cs="仿宋_GB2312" w:hint="eastAsia"/>
          <w:color w:val="000000"/>
        </w:rPr>
        <w:t>、农业、环保、海关、劳动和社会保障</w:t>
      </w:r>
      <w:r w:rsidR="002C4B31">
        <w:rPr>
          <w:rFonts w:ascii="宋体" w:hAnsi="宋体" w:cs="仿宋_GB2312" w:hint="eastAsia"/>
          <w:color w:val="000000"/>
        </w:rPr>
        <w:t>等</w:t>
      </w:r>
      <w:r w:rsidR="007811A8">
        <w:rPr>
          <w:rFonts w:ascii="宋体" w:hAnsi="宋体" w:cs="仿宋_GB2312" w:hint="eastAsia"/>
          <w:color w:val="000000"/>
        </w:rPr>
        <w:t>15</w:t>
      </w:r>
      <w:r w:rsidR="007811A8">
        <w:rPr>
          <w:rFonts w:ascii="宋体" w:hAnsi="宋体" w:cs="仿宋_GB2312" w:hint="eastAsia"/>
          <w:color w:val="000000"/>
        </w:rPr>
        <w:t>个主要行政管理领域</w:t>
      </w:r>
      <w:r w:rsidR="005A6A77" w:rsidRPr="0038115C">
        <w:rPr>
          <w:rFonts w:ascii="宋体" w:hAnsi="宋体" w:cs="仿宋_GB2312" w:hint="eastAsia"/>
          <w:color w:val="000000"/>
        </w:rPr>
        <w:t>，案件数量位居前</w:t>
      </w:r>
      <w:r w:rsidR="0071235D">
        <w:rPr>
          <w:rFonts w:ascii="宋体" w:hAnsi="宋体" w:cs="仿宋_GB2312" w:hint="eastAsia"/>
          <w:color w:val="000000"/>
        </w:rPr>
        <w:t>五</w:t>
      </w:r>
      <w:r w:rsidR="00971599">
        <w:rPr>
          <w:rFonts w:ascii="宋体" w:hAnsi="宋体" w:cs="仿宋_GB2312" w:hint="eastAsia"/>
          <w:color w:val="000000"/>
        </w:rPr>
        <w:t>位</w:t>
      </w:r>
      <w:r w:rsidR="005A6A77" w:rsidRPr="0038115C">
        <w:rPr>
          <w:rFonts w:ascii="宋体" w:hAnsi="宋体" w:cs="仿宋_GB2312" w:hint="eastAsia"/>
          <w:color w:val="000000"/>
        </w:rPr>
        <w:t>的依次是：环保</w:t>
      </w:r>
      <w:r w:rsidR="005A6A77" w:rsidRPr="0038115C">
        <w:rPr>
          <w:rFonts w:ascii="宋体" w:hAnsi="宋体" w:cs="仿宋_GB2312" w:hint="eastAsia"/>
          <w:color w:val="000000"/>
        </w:rPr>
        <w:t>8</w:t>
      </w:r>
      <w:r>
        <w:rPr>
          <w:rFonts w:ascii="宋体" w:hAnsi="宋体" w:cs="仿宋_GB2312" w:hint="eastAsia"/>
          <w:color w:val="000000"/>
        </w:rPr>
        <w:t>8</w:t>
      </w:r>
      <w:r w:rsidR="005A6A77" w:rsidRPr="0038115C">
        <w:rPr>
          <w:rFonts w:ascii="宋体" w:hAnsi="宋体" w:cs="仿宋_GB2312" w:hint="eastAsia"/>
          <w:color w:val="000000"/>
        </w:rPr>
        <w:t>件，占</w:t>
      </w:r>
      <w:r w:rsidR="00D35948">
        <w:rPr>
          <w:rFonts w:ascii="宋体" w:hAnsi="宋体" w:cs="仿宋_GB2312" w:hint="eastAsia"/>
          <w:color w:val="000000"/>
        </w:rPr>
        <w:t>一审收案数的</w:t>
      </w:r>
      <w:r w:rsidR="00DF77F0">
        <w:rPr>
          <w:rFonts w:ascii="宋体" w:hAnsi="宋体" w:cs="仿宋_GB2312" w:hint="eastAsia"/>
          <w:color w:val="000000"/>
        </w:rPr>
        <w:t>20.</w:t>
      </w:r>
      <w:r w:rsidR="00570C5E">
        <w:rPr>
          <w:rFonts w:ascii="宋体" w:hAnsi="宋体" w:cs="仿宋_GB2312" w:hint="eastAsia"/>
          <w:color w:val="000000"/>
        </w:rPr>
        <w:t>8</w:t>
      </w:r>
      <w:r w:rsidR="005A6A77" w:rsidRPr="0038115C">
        <w:rPr>
          <w:rFonts w:ascii="宋体" w:hAnsi="宋体" w:cs="仿宋_GB2312" w:hint="eastAsia"/>
          <w:color w:val="000000"/>
        </w:rPr>
        <w:t>%</w:t>
      </w:r>
      <w:r w:rsidR="005A6A77" w:rsidRPr="0038115C">
        <w:rPr>
          <w:rFonts w:ascii="宋体" w:hAnsi="宋体" w:cs="仿宋_GB2312" w:hint="eastAsia"/>
          <w:color w:val="000000"/>
        </w:rPr>
        <w:t>；</w:t>
      </w:r>
      <w:r w:rsidR="00DF77F0">
        <w:rPr>
          <w:rFonts w:ascii="宋体" w:hAnsi="宋体" w:cs="仿宋_GB2312" w:hint="eastAsia"/>
          <w:color w:val="000000"/>
        </w:rPr>
        <w:t>资源</w:t>
      </w:r>
      <w:r w:rsidR="00DF77F0">
        <w:rPr>
          <w:rFonts w:ascii="宋体" w:hAnsi="宋体" w:cs="仿宋_GB2312" w:hint="eastAsia"/>
          <w:color w:val="000000"/>
        </w:rPr>
        <w:t>69</w:t>
      </w:r>
      <w:r w:rsidR="00DF77F0">
        <w:rPr>
          <w:rFonts w:ascii="宋体" w:hAnsi="宋体" w:cs="仿宋_GB2312" w:hint="eastAsia"/>
          <w:color w:val="000000"/>
        </w:rPr>
        <w:t>件</w:t>
      </w:r>
      <w:r w:rsidR="003B4EB7">
        <w:rPr>
          <w:rFonts w:ascii="宋体" w:hAnsi="宋体" w:cs="仿宋_GB2312" w:hint="eastAsia"/>
          <w:color w:val="000000"/>
        </w:rPr>
        <w:t>（土地</w:t>
      </w:r>
      <w:r w:rsidR="003B4EB7">
        <w:rPr>
          <w:rFonts w:ascii="宋体" w:hAnsi="宋体" w:cs="仿宋_GB2312" w:hint="eastAsia"/>
          <w:color w:val="000000"/>
        </w:rPr>
        <w:t>57</w:t>
      </w:r>
      <w:r w:rsidR="003B4EB7">
        <w:rPr>
          <w:rFonts w:ascii="宋体" w:hAnsi="宋体" w:cs="仿宋_GB2312" w:hint="eastAsia"/>
          <w:color w:val="000000"/>
        </w:rPr>
        <w:t>件、其他</w:t>
      </w:r>
      <w:r w:rsidR="003B4EB7">
        <w:rPr>
          <w:rFonts w:ascii="宋体" w:hAnsi="宋体" w:cs="仿宋_GB2312" w:hint="eastAsia"/>
          <w:color w:val="000000"/>
        </w:rPr>
        <w:t>12</w:t>
      </w:r>
      <w:r w:rsidR="003B4EB7">
        <w:rPr>
          <w:rFonts w:ascii="宋体" w:hAnsi="宋体" w:cs="仿宋_GB2312" w:hint="eastAsia"/>
          <w:color w:val="000000"/>
        </w:rPr>
        <w:t>件）</w:t>
      </w:r>
      <w:r w:rsidR="00DF77F0">
        <w:rPr>
          <w:rFonts w:ascii="宋体" w:hAnsi="宋体" w:cs="仿宋_GB2312" w:hint="eastAsia"/>
          <w:color w:val="000000"/>
        </w:rPr>
        <w:t>，</w:t>
      </w:r>
      <w:r w:rsidR="00F0631A">
        <w:rPr>
          <w:rFonts w:ascii="宋体" w:hAnsi="宋体" w:cs="仿宋_GB2312" w:hint="eastAsia"/>
          <w:color w:val="000000"/>
        </w:rPr>
        <w:t>占</w:t>
      </w:r>
      <w:r w:rsidR="00F0631A">
        <w:rPr>
          <w:rFonts w:ascii="宋体" w:hAnsi="宋体" w:cs="仿宋_GB2312" w:hint="eastAsia"/>
          <w:color w:val="000000"/>
        </w:rPr>
        <w:t>1</w:t>
      </w:r>
      <w:r w:rsidR="00B43A3D">
        <w:rPr>
          <w:rFonts w:ascii="宋体" w:hAnsi="宋体" w:cs="仿宋_GB2312" w:hint="eastAsia"/>
          <w:color w:val="000000"/>
        </w:rPr>
        <w:t>6</w:t>
      </w:r>
      <w:r w:rsidR="00F0631A">
        <w:rPr>
          <w:rFonts w:ascii="宋体" w:hAnsi="宋体" w:cs="仿宋_GB2312" w:hint="eastAsia"/>
          <w:color w:val="000000"/>
        </w:rPr>
        <w:t>.</w:t>
      </w:r>
      <w:r w:rsidR="00B43A3D">
        <w:rPr>
          <w:rFonts w:ascii="宋体" w:hAnsi="宋体" w:cs="仿宋_GB2312" w:hint="eastAsia"/>
          <w:color w:val="000000"/>
        </w:rPr>
        <w:t>31</w:t>
      </w:r>
      <w:r w:rsidR="00F0631A">
        <w:rPr>
          <w:rFonts w:ascii="宋体" w:hAnsi="宋体" w:cs="仿宋_GB2312" w:hint="eastAsia"/>
          <w:color w:val="000000"/>
        </w:rPr>
        <w:t>%</w:t>
      </w:r>
      <w:r w:rsidR="00F0631A">
        <w:rPr>
          <w:rFonts w:ascii="宋体" w:hAnsi="宋体" w:cs="仿宋_GB2312" w:hint="eastAsia"/>
          <w:color w:val="000000"/>
        </w:rPr>
        <w:t>；</w:t>
      </w:r>
      <w:r w:rsidR="007811A8" w:rsidRPr="0038115C">
        <w:rPr>
          <w:rFonts w:ascii="宋体" w:hAnsi="宋体" w:cs="仿宋_GB2312" w:hint="eastAsia"/>
          <w:color w:val="000000"/>
        </w:rPr>
        <w:t>城</w:t>
      </w:r>
      <w:r w:rsidR="007811A8">
        <w:rPr>
          <w:rFonts w:ascii="宋体" w:hAnsi="宋体" w:cs="仿宋_GB2312" w:hint="eastAsia"/>
          <w:color w:val="000000"/>
        </w:rPr>
        <w:t>建</w:t>
      </w:r>
      <w:r w:rsidR="007811A8">
        <w:rPr>
          <w:rFonts w:ascii="宋体" w:hAnsi="宋体" w:cs="仿宋_GB2312" w:hint="eastAsia"/>
          <w:color w:val="000000"/>
        </w:rPr>
        <w:t>63</w:t>
      </w:r>
      <w:r w:rsidR="007811A8" w:rsidRPr="0038115C">
        <w:rPr>
          <w:rFonts w:ascii="宋体" w:hAnsi="宋体" w:cs="仿宋_GB2312" w:hint="eastAsia"/>
          <w:color w:val="000000"/>
        </w:rPr>
        <w:t>件</w:t>
      </w:r>
      <w:r w:rsidR="003B4EB7">
        <w:rPr>
          <w:rFonts w:ascii="宋体" w:hAnsi="宋体" w:cs="仿宋_GB2312" w:hint="eastAsia"/>
          <w:color w:val="000000"/>
        </w:rPr>
        <w:t>（规划</w:t>
      </w:r>
      <w:r w:rsidR="003B4EB7">
        <w:rPr>
          <w:rFonts w:ascii="宋体" w:hAnsi="宋体" w:cs="仿宋_GB2312" w:hint="eastAsia"/>
          <w:color w:val="000000"/>
        </w:rPr>
        <w:t>28</w:t>
      </w:r>
      <w:r w:rsidR="003B4EB7">
        <w:rPr>
          <w:rFonts w:ascii="宋体" w:hAnsi="宋体" w:cs="仿宋_GB2312" w:hint="eastAsia"/>
          <w:color w:val="000000"/>
        </w:rPr>
        <w:t>件、拆迁</w:t>
      </w:r>
      <w:r w:rsidR="003B4EB7">
        <w:rPr>
          <w:rFonts w:ascii="宋体" w:hAnsi="宋体" w:cs="仿宋_GB2312" w:hint="eastAsia"/>
          <w:color w:val="000000"/>
        </w:rPr>
        <w:t>14</w:t>
      </w:r>
      <w:r w:rsidR="003B4EB7">
        <w:rPr>
          <w:rFonts w:ascii="宋体" w:hAnsi="宋体" w:cs="仿宋_GB2312" w:hint="eastAsia"/>
          <w:color w:val="000000"/>
        </w:rPr>
        <w:t>件、房屋登记</w:t>
      </w:r>
      <w:r w:rsidR="003B4EB7">
        <w:rPr>
          <w:rFonts w:ascii="宋体" w:hAnsi="宋体" w:cs="仿宋_GB2312" w:hint="eastAsia"/>
          <w:color w:val="000000"/>
        </w:rPr>
        <w:t>12</w:t>
      </w:r>
      <w:r w:rsidR="003B4EB7">
        <w:rPr>
          <w:rFonts w:ascii="宋体" w:hAnsi="宋体" w:cs="仿宋_GB2312" w:hint="eastAsia"/>
          <w:color w:val="000000"/>
        </w:rPr>
        <w:t>件、其他</w:t>
      </w:r>
      <w:r w:rsidR="003B4EB7">
        <w:rPr>
          <w:rFonts w:ascii="宋体" w:hAnsi="宋体" w:cs="仿宋_GB2312" w:hint="eastAsia"/>
          <w:color w:val="000000"/>
        </w:rPr>
        <w:t>9</w:t>
      </w:r>
      <w:r w:rsidR="003B4EB7">
        <w:rPr>
          <w:rFonts w:ascii="宋体" w:hAnsi="宋体" w:cs="仿宋_GB2312" w:hint="eastAsia"/>
          <w:color w:val="000000"/>
        </w:rPr>
        <w:t>件）</w:t>
      </w:r>
      <w:r w:rsidR="00F0631A">
        <w:rPr>
          <w:rFonts w:ascii="宋体" w:hAnsi="宋体" w:cs="仿宋_GB2312" w:hint="eastAsia"/>
          <w:color w:val="000000"/>
        </w:rPr>
        <w:t>，</w:t>
      </w:r>
      <w:r w:rsidR="00D83E5D">
        <w:rPr>
          <w:rFonts w:ascii="宋体" w:hAnsi="宋体" w:cs="仿宋_GB2312" w:hint="eastAsia"/>
          <w:color w:val="000000"/>
        </w:rPr>
        <w:t>占</w:t>
      </w:r>
      <w:r w:rsidR="00F0631A">
        <w:rPr>
          <w:rFonts w:ascii="宋体" w:hAnsi="宋体" w:cs="仿宋_GB2312" w:hint="eastAsia"/>
          <w:color w:val="000000"/>
        </w:rPr>
        <w:t>14.</w:t>
      </w:r>
      <w:r w:rsidR="00B43A3D">
        <w:rPr>
          <w:rFonts w:ascii="宋体" w:hAnsi="宋体" w:cs="仿宋_GB2312" w:hint="eastAsia"/>
          <w:color w:val="000000"/>
        </w:rPr>
        <w:t>89</w:t>
      </w:r>
      <w:r w:rsidR="00F0631A">
        <w:rPr>
          <w:rFonts w:ascii="宋体" w:hAnsi="宋体" w:cs="仿宋_GB2312" w:hint="eastAsia"/>
          <w:color w:val="000000"/>
        </w:rPr>
        <w:t>%</w:t>
      </w:r>
      <w:r w:rsidR="005A6A77" w:rsidRPr="0038115C">
        <w:rPr>
          <w:rFonts w:ascii="宋体" w:hAnsi="宋体" w:cs="仿宋_GB2312" w:hint="eastAsia"/>
          <w:color w:val="000000"/>
        </w:rPr>
        <w:t>；公安</w:t>
      </w:r>
      <w:r w:rsidR="00276F71">
        <w:rPr>
          <w:rFonts w:ascii="宋体" w:hAnsi="宋体" w:cs="仿宋_GB2312" w:hint="eastAsia"/>
          <w:color w:val="000000"/>
        </w:rPr>
        <w:t>6</w:t>
      </w:r>
      <w:r w:rsidR="005A6A77" w:rsidRPr="0038115C">
        <w:rPr>
          <w:rFonts w:ascii="宋体" w:hAnsi="宋体" w:cs="仿宋_GB2312" w:hint="eastAsia"/>
          <w:color w:val="000000"/>
        </w:rPr>
        <w:t>1</w:t>
      </w:r>
      <w:r w:rsidR="005A6A77" w:rsidRPr="0038115C">
        <w:rPr>
          <w:rFonts w:ascii="宋体" w:hAnsi="宋体" w:cs="仿宋_GB2312" w:hint="eastAsia"/>
          <w:color w:val="000000"/>
        </w:rPr>
        <w:t>件</w:t>
      </w:r>
      <w:r w:rsidR="003B4EB7">
        <w:rPr>
          <w:rFonts w:ascii="宋体" w:hAnsi="宋体" w:cs="仿宋_GB2312" w:hint="eastAsia"/>
          <w:color w:val="000000"/>
        </w:rPr>
        <w:t>（</w:t>
      </w:r>
      <w:r w:rsidR="00276F71">
        <w:rPr>
          <w:rFonts w:ascii="宋体" w:hAnsi="宋体" w:cs="仿宋_GB2312" w:hint="eastAsia"/>
          <w:color w:val="000000"/>
        </w:rPr>
        <w:t>治安</w:t>
      </w:r>
      <w:r w:rsidR="00276F71">
        <w:rPr>
          <w:rFonts w:ascii="宋体" w:hAnsi="宋体" w:cs="仿宋_GB2312" w:hint="eastAsia"/>
          <w:color w:val="000000"/>
        </w:rPr>
        <w:t>44</w:t>
      </w:r>
      <w:r w:rsidR="00276F71">
        <w:rPr>
          <w:rFonts w:ascii="宋体" w:hAnsi="宋体" w:cs="仿宋_GB2312" w:hint="eastAsia"/>
          <w:color w:val="000000"/>
        </w:rPr>
        <w:t>件、道路</w:t>
      </w:r>
      <w:r w:rsidR="00276F71">
        <w:rPr>
          <w:rFonts w:ascii="宋体" w:hAnsi="宋体" w:cs="仿宋_GB2312" w:hint="eastAsia"/>
          <w:color w:val="000000"/>
        </w:rPr>
        <w:t>13</w:t>
      </w:r>
      <w:r w:rsidR="00276F71">
        <w:rPr>
          <w:rFonts w:ascii="宋体" w:hAnsi="宋体" w:cs="仿宋_GB2312" w:hint="eastAsia"/>
          <w:color w:val="000000"/>
        </w:rPr>
        <w:t>件、其他</w:t>
      </w:r>
      <w:r w:rsidR="00276F71">
        <w:rPr>
          <w:rFonts w:ascii="宋体" w:hAnsi="宋体" w:cs="仿宋_GB2312" w:hint="eastAsia"/>
          <w:color w:val="000000"/>
        </w:rPr>
        <w:t>4</w:t>
      </w:r>
      <w:r w:rsidR="00276F71">
        <w:rPr>
          <w:rFonts w:ascii="宋体" w:hAnsi="宋体" w:cs="仿宋_GB2312" w:hint="eastAsia"/>
          <w:color w:val="000000"/>
        </w:rPr>
        <w:t>件</w:t>
      </w:r>
      <w:r w:rsidR="003B4EB7">
        <w:rPr>
          <w:rFonts w:ascii="宋体" w:hAnsi="宋体" w:cs="仿宋_GB2312" w:hint="eastAsia"/>
          <w:color w:val="000000"/>
        </w:rPr>
        <w:t>）</w:t>
      </w:r>
      <w:r w:rsidR="005A6A77" w:rsidRPr="0038115C">
        <w:rPr>
          <w:rFonts w:ascii="宋体" w:hAnsi="宋体" w:cs="仿宋_GB2312" w:hint="eastAsia"/>
          <w:color w:val="000000"/>
        </w:rPr>
        <w:t>，占</w:t>
      </w:r>
      <w:r w:rsidR="005A6A77" w:rsidRPr="0038115C">
        <w:rPr>
          <w:rFonts w:ascii="宋体" w:hAnsi="宋体" w:cs="仿宋_GB2312" w:hint="eastAsia"/>
          <w:color w:val="000000"/>
        </w:rPr>
        <w:t>1</w:t>
      </w:r>
      <w:r w:rsidR="00276F71">
        <w:rPr>
          <w:rFonts w:ascii="宋体" w:hAnsi="宋体" w:cs="仿宋_GB2312" w:hint="eastAsia"/>
          <w:color w:val="000000"/>
        </w:rPr>
        <w:t>4</w:t>
      </w:r>
      <w:r w:rsidR="005A6A77" w:rsidRPr="0038115C">
        <w:rPr>
          <w:rFonts w:ascii="宋体" w:hAnsi="宋体" w:cs="仿宋_GB2312" w:hint="eastAsia"/>
          <w:color w:val="000000"/>
        </w:rPr>
        <w:t>.</w:t>
      </w:r>
      <w:r w:rsidR="00B43A3D">
        <w:rPr>
          <w:rFonts w:ascii="宋体" w:hAnsi="宋体" w:cs="仿宋_GB2312" w:hint="eastAsia"/>
          <w:color w:val="000000"/>
        </w:rPr>
        <w:t>4</w:t>
      </w:r>
      <w:r w:rsidR="00276F71">
        <w:rPr>
          <w:rFonts w:ascii="宋体" w:hAnsi="宋体" w:cs="仿宋_GB2312" w:hint="eastAsia"/>
          <w:color w:val="000000"/>
        </w:rPr>
        <w:t>2</w:t>
      </w:r>
      <w:r w:rsidR="005A6A77" w:rsidRPr="0038115C">
        <w:rPr>
          <w:rFonts w:ascii="宋体" w:hAnsi="宋体" w:cs="仿宋_GB2312" w:hint="eastAsia"/>
          <w:color w:val="000000"/>
        </w:rPr>
        <w:t>%</w:t>
      </w:r>
      <w:r w:rsidR="005A6A77" w:rsidRPr="0038115C">
        <w:rPr>
          <w:rFonts w:ascii="宋体" w:hAnsi="宋体" w:cs="仿宋_GB2312" w:hint="eastAsia"/>
          <w:color w:val="000000"/>
        </w:rPr>
        <w:t>；</w:t>
      </w:r>
      <w:r w:rsidR="00E6560C">
        <w:rPr>
          <w:rFonts w:ascii="宋体" w:hAnsi="宋体" w:cs="仿宋_GB2312" w:hint="eastAsia"/>
          <w:color w:val="000000"/>
        </w:rPr>
        <w:t>劳动和社会保障</w:t>
      </w:r>
      <w:r w:rsidR="00E231A3">
        <w:rPr>
          <w:rFonts w:ascii="宋体" w:hAnsi="宋体" w:cs="仿宋_GB2312" w:hint="eastAsia"/>
          <w:color w:val="000000"/>
        </w:rPr>
        <w:t>52</w:t>
      </w:r>
      <w:r w:rsidR="00E6560C">
        <w:rPr>
          <w:rFonts w:ascii="宋体" w:hAnsi="宋体" w:cs="仿宋_GB2312" w:hint="eastAsia"/>
          <w:color w:val="000000"/>
        </w:rPr>
        <w:t>件，占</w:t>
      </w:r>
      <w:r w:rsidR="00E231A3">
        <w:rPr>
          <w:rFonts w:ascii="宋体" w:hAnsi="宋体" w:cs="仿宋_GB2312" w:hint="eastAsia"/>
          <w:color w:val="000000"/>
        </w:rPr>
        <w:t>12.29</w:t>
      </w:r>
      <w:r w:rsidR="00E6560C">
        <w:rPr>
          <w:rFonts w:ascii="宋体" w:hAnsi="宋体" w:cs="仿宋_GB2312" w:hint="eastAsia"/>
          <w:color w:val="000000"/>
        </w:rPr>
        <w:t>%</w:t>
      </w:r>
      <w:r w:rsidR="00E6560C">
        <w:rPr>
          <w:rFonts w:ascii="宋体" w:hAnsi="宋体" w:cs="仿宋_GB2312" w:hint="eastAsia"/>
          <w:color w:val="000000"/>
        </w:rPr>
        <w:t>，</w:t>
      </w:r>
      <w:r w:rsidR="005A6A77" w:rsidRPr="0038115C">
        <w:rPr>
          <w:rFonts w:ascii="宋体" w:hAnsi="宋体" w:cs="仿宋_GB2312" w:hint="eastAsia"/>
          <w:color w:val="000000"/>
        </w:rPr>
        <w:t>以上</w:t>
      </w:r>
      <w:r w:rsidR="00E6560C">
        <w:rPr>
          <w:rFonts w:ascii="宋体" w:hAnsi="宋体" w:cs="仿宋_GB2312" w:hint="eastAsia"/>
          <w:color w:val="000000"/>
        </w:rPr>
        <w:t>五</w:t>
      </w:r>
      <w:r w:rsidR="005A6A77" w:rsidRPr="0038115C">
        <w:rPr>
          <w:rFonts w:ascii="宋体" w:hAnsi="宋体" w:cs="仿宋_GB2312" w:hint="eastAsia"/>
          <w:color w:val="000000"/>
        </w:rPr>
        <w:t>类案件合计</w:t>
      </w:r>
      <w:r w:rsidR="00E231A3">
        <w:rPr>
          <w:rFonts w:ascii="宋体" w:hAnsi="宋体" w:cs="仿宋_GB2312" w:hint="eastAsia"/>
          <w:color w:val="000000"/>
        </w:rPr>
        <w:t>333</w:t>
      </w:r>
      <w:r w:rsidR="005A6A77" w:rsidRPr="0038115C">
        <w:rPr>
          <w:rFonts w:ascii="宋体" w:hAnsi="宋体" w:cs="仿宋_GB2312" w:hint="eastAsia"/>
          <w:color w:val="000000"/>
        </w:rPr>
        <w:t>件，占收案总</w:t>
      </w:r>
      <w:r w:rsidR="00DB5AF3">
        <w:rPr>
          <w:rFonts w:ascii="宋体" w:hAnsi="宋体" w:cs="仿宋_GB2312"/>
          <w:noProof/>
          <w:color w:val="000000"/>
        </w:rPr>
        <w:drawing>
          <wp:anchor distT="0" distB="0" distL="114300" distR="114300" simplePos="0" relativeHeight="251676672" behindDoc="0" locked="0" layoutInCell="1" allowOverlap="1" wp14:anchorId="103C7252" wp14:editId="79FA6B15">
            <wp:simplePos x="0" y="0"/>
            <wp:positionH relativeFrom="column">
              <wp:posOffset>-119380</wp:posOffset>
            </wp:positionH>
            <wp:positionV relativeFrom="paragraph">
              <wp:posOffset>3067050</wp:posOffset>
            </wp:positionV>
            <wp:extent cx="5601335" cy="3333115"/>
            <wp:effectExtent l="0" t="0" r="0" b="63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1335" cy="3333115"/>
                    </a:xfrm>
                    <a:prstGeom prst="rect">
                      <a:avLst/>
                    </a:prstGeom>
                    <a:noFill/>
                  </pic:spPr>
                </pic:pic>
              </a:graphicData>
            </a:graphic>
            <wp14:sizeRelH relativeFrom="margin">
              <wp14:pctWidth>0</wp14:pctWidth>
            </wp14:sizeRelH>
            <wp14:sizeRelV relativeFrom="margin">
              <wp14:pctHeight>0</wp14:pctHeight>
            </wp14:sizeRelV>
          </wp:anchor>
        </w:drawing>
      </w:r>
      <w:r w:rsidR="005A6A77" w:rsidRPr="0038115C">
        <w:rPr>
          <w:rFonts w:ascii="宋体" w:hAnsi="宋体" w:cs="仿宋_GB2312" w:hint="eastAsia"/>
          <w:color w:val="000000"/>
        </w:rPr>
        <w:t>数的</w:t>
      </w:r>
      <w:r w:rsidR="002D1A56">
        <w:rPr>
          <w:rFonts w:ascii="宋体" w:hAnsi="宋体" w:cs="仿宋_GB2312" w:hint="eastAsia"/>
          <w:color w:val="000000"/>
        </w:rPr>
        <w:t>7</w:t>
      </w:r>
      <w:r w:rsidR="00E231A3">
        <w:rPr>
          <w:rFonts w:ascii="宋体" w:hAnsi="宋体" w:cs="仿宋_GB2312" w:hint="eastAsia"/>
          <w:color w:val="000000"/>
        </w:rPr>
        <w:t>8</w:t>
      </w:r>
      <w:r w:rsidR="003B4EB7">
        <w:rPr>
          <w:rFonts w:ascii="宋体" w:hAnsi="宋体" w:cs="仿宋_GB2312" w:hint="eastAsia"/>
          <w:color w:val="000000"/>
        </w:rPr>
        <w:t>.</w:t>
      </w:r>
      <w:r w:rsidR="00E231A3">
        <w:rPr>
          <w:rFonts w:ascii="宋体" w:hAnsi="宋体" w:cs="仿宋_GB2312" w:hint="eastAsia"/>
          <w:color w:val="000000"/>
        </w:rPr>
        <w:t>7</w:t>
      </w:r>
      <w:r w:rsidR="002D1A56">
        <w:rPr>
          <w:rFonts w:ascii="宋体" w:hAnsi="宋体" w:cs="仿宋_GB2312" w:hint="eastAsia"/>
          <w:color w:val="000000"/>
        </w:rPr>
        <w:t>2</w:t>
      </w:r>
      <w:r w:rsidR="005A6A77" w:rsidRPr="0038115C">
        <w:rPr>
          <w:rFonts w:ascii="宋体" w:hAnsi="宋体" w:cs="仿宋_GB2312" w:hint="eastAsia"/>
          <w:color w:val="000000"/>
        </w:rPr>
        <w:t>%</w:t>
      </w:r>
      <w:r w:rsidR="00B1763F">
        <w:rPr>
          <w:rFonts w:ascii="宋体" w:hAnsi="宋体" w:cs="仿宋_GB2312" w:hint="eastAsia"/>
          <w:color w:val="000000"/>
        </w:rPr>
        <w:t>（见图</w:t>
      </w:r>
      <w:r w:rsidR="00B1763F">
        <w:rPr>
          <w:rFonts w:ascii="宋体" w:hAnsi="宋体" w:cs="仿宋_GB2312" w:hint="eastAsia"/>
          <w:color w:val="000000"/>
        </w:rPr>
        <w:t>2</w:t>
      </w:r>
      <w:r w:rsidR="00B1763F">
        <w:rPr>
          <w:rFonts w:ascii="宋体" w:hAnsi="宋体" w:cs="仿宋_GB2312" w:hint="eastAsia"/>
          <w:color w:val="000000"/>
        </w:rPr>
        <w:t>）</w:t>
      </w:r>
      <w:r w:rsidR="005A6A77" w:rsidRPr="0038115C">
        <w:rPr>
          <w:rFonts w:ascii="宋体" w:hAnsi="宋体" w:cs="仿宋_GB2312" w:hint="eastAsia"/>
          <w:color w:val="000000"/>
        </w:rPr>
        <w:t>。</w:t>
      </w:r>
    </w:p>
    <w:p w:rsidR="005F0F35" w:rsidRDefault="003A6B50" w:rsidP="00DB5AF3">
      <w:pPr>
        <w:spacing w:line="590" w:lineRule="exact"/>
        <w:ind w:firstLineChars="200" w:firstLine="640"/>
        <w:rPr>
          <w:rFonts w:ascii="宋体" w:hAnsi="宋体" w:cs="仿宋_GB2312"/>
          <w:color w:val="000000"/>
        </w:rPr>
      </w:pPr>
      <w:r>
        <w:rPr>
          <w:rFonts w:ascii="宋体" w:hAnsi="宋体" w:cs="仿宋_GB2312" w:hint="eastAsia"/>
          <w:color w:val="000000"/>
        </w:rPr>
        <w:t>从态势上看，</w:t>
      </w:r>
      <w:r w:rsidR="00C94385">
        <w:rPr>
          <w:rFonts w:ascii="宋体" w:hAnsi="宋体" w:cs="仿宋_GB2312" w:hint="eastAsia"/>
          <w:color w:val="000000"/>
        </w:rPr>
        <w:t>资源、</w:t>
      </w:r>
      <w:r w:rsidR="005F0F35">
        <w:rPr>
          <w:rFonts w:ascii="宋体" w:hAnsi="宋体" w:cs="仿宋_GB2312" w:hint="eastAsia"/>
          <w:color w:val="000000"/>
        </w:rPr>
        <w:t>城建</w:t>
      </w:r>
      <w:r w:rsidR="00C94385">
        <w:rPr>
          <w:rFonts w:ascii="宋体" w:hAnsi="宋体" w:cs="仿宋_GB2312" w:hint="eastAsia"/>
          <w:color w:val="000000"/>
        </w:rPr>
        <w:t>、劳动和社会保障等</w:t>
      </w:r>
      <w:r w:rsidR="00867EA5" w:rsidRPr="00867EA5">
        <w:rPr>
          <w:rFonts w:ascii="宋体" w:hAnsi="宋体" w:cs="仿宋_GB2312" w:hint="eastAsia"/>
          <w:color w:val="000000"/>
        </w:rPr>
        <w:t>涉民生重点领域案件</w:t>
      </w:r>
      <w:r w:rsidR="005F0F35">
        <w:rPr>
          <w:rFonts w:ascii="宋体" w:hAnsi="宋体" w:cs="仿宋_GB2312" w:hint="eastAsia"/>
          <w:color w:val="000000"/>
        </w:rPr>
        <w:t>占比一直较大，</w:t>
      </w:r>
      <w:r w:rsidR="00C94385">
        <w:rPr>
          <w:rFonts w:ascii="宋体" w:hAnsi="宋体" w:cs="仿宋_GB2312" w:hint="eastAsia"/>
          <w:color w:val="000000"/>
        </w:rPr>
        <w:t>但</w:t>
      </w:r>
      <w:r w:rsidR="005F0F35">
        <w:rPr>
          <w:rFonts w:ascii="宋体" w:hAnsi="宋体" w:cs="仿宋_GB2312" w:hint="eastAsia"/>
          <w:color w:val="000000"/>
        </w:rPr>
        <w:t>涉</w:t>
      </w:r>
      <w:r w:rsidR="00867EA5" w:rsidRPr="00867EA5">
        <w:rPr>
          <w:rFonts w:ascii="宋体" w:hAnsi="宋体" w:cs="仿宋_GB2312" w:hint="eastAsia"/>
          <w:color w:val="000000"/>
        </w:rPr>
        <w:t>劳动和社会保障</w:t>
      </w:r>
      <w:r w:rsidR="005F0F35">
        <w:rPr>
          <w:rFonts w:ascii="宋体" w:hAnsi="宋体" w:cs="仿宋_GB2312" w:hint="eastAsia"/>
          <w:color w:val="000000"/>
        </w:rPr>
        <w:t>领域</w:t>
      </w:r>
      <w:r w:rsidR="009A3E7B">
        <w:rPr>
          <w:rFonts w:ascii="宋体" w:hAnsi="宋体" w:cs="仿宋_GB2312" w:hint="eastAsia"/>
          <w:color w:val="000000"/>
        </w:rPr>
        <w:t>行政案件有所下降</w:t>
      </w:r>
      <w:r w:rsidR="00C94385">
        <w:rPr>
          <w:rFonts w:ascii="宋体" w:hAnsi="宋体" w:cs="仿宋_GB2312" w:hint="eastAsia"/>
          <w:color w:val="000000"/>
        </w:rPr>
        <w:t>。</w:t>
      </w:r>
      <w:r w:rsidR="005F0F35">
        <w:rPr>
          <w:rFonts w:ascii="宋体" w:hAnsi="宋体" w:cs="仿宋_GB2312" w:hint="eastAsia"/>
          <w:color w:val="000000"/>
        </w:rPr>
        <w:t>环保类案件</w:t>
      </w:r>
      <w:r w:rsidR="00C94385">
        <w:rPr>
          <w:rFonts w:ascii="宋体" w:hAnsi="宋体" w:cs="仿宋_GB2312" w:hint="eastAsia"/>
          <w:color w:val="000000"/>
        </w:rPr>
        <w:t>自</w:t>
      </w:r>
      <w:r w:rsidR="00C94385">
        <w:rPr>
          <w:rFonts w:ascii="宋体" w:hAnsi="宋体" w:cs="仿宋_GB2312" w:hint="eastAsia"/>
          <w:color w:val="000000"/>
        </w:rPr>
        <w:t>2018</w:t>
      </w:r>
      <w:r w:rsidR="00C94385">
        <w:rPr>
          <w:rFonts w:ascii="宋体" w:hAnsi="宋体" w:cs="仿宋_GB2312" w:hint="eastAsia"/>
          <w:color w:val="000000"/>
        </w:rPr>
        <w:t>年首次进入前五位以来，</w:t>
      </w:r>
      <w:r w:rsidR="00C94385">
        <w:rPr>
          <w:rFonts w:ascii="宋体" w:hAnsi="宋体" w:cs="仿宋_GB2312" w:hint="eastAsia"/>
          <w:color w:val="000000"/>
        </w:rPr>
        <w:t>2020</w:t>
      </w:r>
      <w:r w:rsidR="00C94385">
        <w:rPr>
          <w:rFonts w:ascii="宋体" w:hAnsi="宋体" w:cs="仿宋_GB2312" w:hint="eastAsia"/>
          <w:color w:val="000000"/>
        </w:rPr>
        <w:t>年位居首位，主要涉及畜牧业领域，说明大范围环境综合治理导致的行政争议增多，群众维护自身补偿权益的诉求强烈。</w:t>
      </w:r>
    </w:p>
    <w:p w:rsidR="005A6A77" w:rsidRPr="0080788D" w:rsidRDefault="005A6A77" w:rsidP="002F3A63">
      <w:pPr>
        <w:spacing w:line="590" w:lineRule="exact"/>
        <w:ind w:firstLineChars="200" w:firstLine="640"/>
        <w:rPr>
          <w:rFonts w:ascii="宋体" w:hAnsi="宋体" w:cs="仿宋_GB2312"/>
        </w:rPr>
      </w:pPr>
      <w:r w:rsidRPr="0080788D">
        <w:rPr>
          <w:rFonts w:ascii="宋体" w:hAnsi="宋体" w:cs="仿宋_GB2312" w:hint="eastAsia"/>
        </w:rPr>
        <w:lastRenderedPageBreak/>
        <w:t>从涉诉行政行为来看，案件数量居前五位</w:t>
      </w:r>
      <w:r w:rsidR="0073736E" w:rsidRPr="0080788D">
        <w:rPr>
          <w:rFonts w:ascii="宋体" w:hAnsi="宋体" w:cs="仿宋_GB2312" w:hint="eastAsia"/>
        </w:rPr>
        <w:t>的有</w:t>
      </w:r>
      <w:r w:rsidRPr="0080788D">
        <w:rPr>
          <w:rFonts w:ascii="宋体" w:hAnsi="宋体" w:cs="仿宋_GB2312" w:hint="eastAsia"/>
        </w:rPr>
        <w:t>：行政处罚</w:t>
      </w:r>
      <w:r w:rsidRPr="0080788D">
        <w:rPr>
          <w:rFonts w:ascii="宋体" w:hAnsi="宋体" w:cs="仿宋_GB2312" w:hint="eastAsia"/>
        </w:rPr>
        <w:t>97</w:t>
      </w:r>
      <w:r w:rsidRPr="0080788D">
        <w:rPr>
          <w:rFonts w:ascii="宋体" w:hAnsi="宋体" w:cs="仿宋_GB2312" w:hint="eastAsia"/>
        </w:rPr>
        <w:t>件，占</w:t>
      </w:r>
      <w:r w:rsidRPr="0080788D">
        <w:rPr>
          <w:rFonts w:ascii="宋体" w:hAnsi="宋体" w:cs="仿宋_GB2312" w:hint="eastAsia"/>
        </w:rPr>
        <w:t>22.93%</w:t>
      </w:r>
      <w:r w:rsidRPr="0080788D">
        <w:rPr>
          <w:rFonts w:ascii="宋体" w:hAnsi="宋体" w:cs="仿宋_GB2312" w:hint="eastAsia"/>
        </w:rPr>
        <w:t>；行政补偿</w:t>
      </w:r>
      <w:r w:rsidRPr="0080788D">
        <w:rPr>
          <w:rFonts w:ascii="宋体" w:hAnsi="宋体" w:cs="仿宋_GB2312" w:hint="eastAsia"/>
        </w:rPr>
        <w:t>83</w:t>
      </w:r>
      <w:r w:rsidRPr="0080788D">
        <w:rPr>
          <w:rFonts w:ascii="宋体" w:hAnsi="宋体" w:cs="仿宋_GB2312" w:hint="eastAsia"/>
        </w:rPr>
        <w:t>件，占</w:t>
      </w:r>
      <w:r w:rsidRPr="0080788D">
        <w:rPr>
          <w:rFonts w:ascii="宋体" w:hAnsi="宋体" w:cs="仿宋_GB2312" w:hint="eastAsia"/>
        </w:rPr>
        <w:t>19.62%</w:t>
      </w:r>
      <w:r w:rsidRPr="0080788D">
        <w:rPr>
          <w:rFonts w:ascii="宋体" w:hAnsi="宋体" w:cs="仿宋_GB2312" w:hint="eastAsia"/>
        </w:rPr>
        <w:t>；不履行法定职责</w:t>
      </w:r>
      <w:r w:rsidR="00666861" w:rsidRPr="0080788D">
        <w:rPr>
          <w:rFonts w:ascii="宋体" w:hAnsi="宋体" w:cs="仿宋_GB2312" w:hint="eastAsia"/>
        </w:rPr>
        <w:t>48</w:t>
      </w:r>
      <w:r w:rsidRPr="0080788D">
        <w:rPr>
          <w:rFonts w:ascii="宋体" w:hAnsi="宋体" w:cs="仿宋_GB2312" w:hint="eastAsia"/>
        </w:rPr>
        <w:t>件，占</w:t>
      </w:r>
      <w:r w:rsidR="00666861" w:rsidRPr="0080788D">
        <w:rPr>
          <w:rFonts w:ascii="宋体" w:hAnsi="宋体" w:cs="仿宋_GB2312" w:hint="eastAsia"/>
        </w:rPr>
        <w:t>11.35</w:t>
      </w:r>
      <w:r w:rsidRPr="0080788D">
        <w:rPr>
          <w:rFonts w:ascii="宋体" w:hAnsi="宋体" w:cs="仿宋_GB2312" w:hint="eastAsia"/>
        </w:rPr>
        <w:t>%</w:t>
      </w:r>
      <w:r w:rsidRPr="0080788D">
        <w:rPr>
          <w:rFonts w:ascii="宋体" w:hAnsi="宋体" w:cs="仿宋_GB2312" w:hint="eastAsia"/>
        </w:rPr>
        <w:t>；行政确认</w:t>
      </w:r>
      <w:r w:rsidRPr="0080788D">
        <w:rPr>
          <w:rFonts w:ascii="宋体" w:hAnsi="宋体" w:cs="仿宋_GB2312" w:hint="eastAsia"/>
        </w:rPr>
        <w:t>40</w:t>
      </w:r>
      <w:r w:rsidRPr="0080788D">
        <w:rPr>
          <w:rFonts w:ascii="宋体" w:hAnsi="宋体" w:cs="仿宋_GB2312" w:hint="eastAsia"/>
        </w:rPr>
        <w:t>件，占</w:t>
      </w:r>
      <w:r w:rsidR="00D52B03" w:rsidRPr="0080788D">
        <w:rPr>
          <w:rFonts w:ascii="宋体" w:hAnsi="宋体" w:cs="仿宋_GB2312" w:hint="eastAsia"/>
        </w:rPr>
        <w:t>9.4</w:t>
      </w:r>
      <w:r w:rsidR="00C74EF4" w:rsidRPr="0080788D">
        <w:rPr>
          <w:rFonts w:ascii="宋体" w:hAnsi="宋体" w:cs="仿宋_GB2312" w:hint="eastAsia"/>
        </w:rPr>
        <w:t>6</w:t>
      </w:r>
      <w:r w:rsidRPr="0080788D">
        <w:rPr>
          <w:rFonts w:ascii="宋体" w:hAnsi="宋体" w:cs="仿宋_GB2312" w:hint="eastAsia"/>
        </w:rPr>
        <w:t>%</w:t>
      </w:r>
      <w:r w:rsidR="00B41777">
        <w:rPr>
          <w:rFonts w:ascii="宋体" w:hAnsi="宋体" w:cs="仿宋_GB2312" w:hint="eastAsia"/>
        </w:rPr>
        <w:t>；</w:t>
      </w:r>
      <w:r w:rsidR="00FC71D3" w:rsidRPr="0080788D">
        <w:rPr>
          <w:rFonts w:ascii="宋体" w:hAnsi="宋体" w:cs="仿宋_GB2312" w:hint="eastAsia"/>
        </w:rPr>
        <w:t>行政登记</w:t>
      </w:r>
      <w:r w:rsidR="00666861" w:rsidRPr="0080788D">
        <w:rPr>
          <w:rFonts w:ascii="宋体" w:hAnsi="宋体" w:cs="仿宋_GB2312" w:hint="eastAsia"/>
        </w:rPr>
        <w:t>38</w:t>
      </w:r>
      <w:r w:rsidR="00FC71D3" w:rsidRPr="0080788D">
        <w:rPr>
          <w:rFonts w:ascii="宋体" w:hAnsi="宋体" w:cs="仿宋_GB2312" w:hint="eastAsia"/>
        </w:rPr>
        <w:t>件，占</w:t>
      </w:r>
      <w:r w:rsidR="00C74EF4" w:rsidRPr="0080788D">
        <w:rPr>
          <w:rFonts w:ascii="宋体" w:hAnsi="宋体" w:cs="仿宋_GB2312" w:hint="eastAsia"/>
        </w:rPr>
        <w:t>8</w:t>
      </w:r>
      <w:r w:rsidR="00FC71D3" w:rsidRPr="0080788D">
        <w:rPr>
          <w:rFonts w:ascii="宋体" w:hAnsi="宋体" w:cs="仿宋_GB2312" w:hint="eastAsia"/>
        </w:rPr>
        <w:t>.</w:t>
      </w:r>
      <w:r w:rsidR="00C74EF4" w:rsidRPr="0080788D">
        <w:rPr>
          <w:rFonts w:ascii="宋体" w:hAnsi="宋体" w:cs="仿宋_GB2312" w:hint="eastAsia"/>
        </w:rPr>
        <w:t>98</w:t>
      </w:r>
      <w:r w:rsidR="00FC71D3" w:rsidRPr="0080788D">
        <w:rPr>
          <w:rFonts w:ascii="宋体" w:hAnsi="宋体" w:cs="仿宋_GB2312" w:hint="eastAsia"/>
        </w:rPr>
        <w:t xml:space="preserve">% </w:t>
      </w:r>
      <w:r w:rsidR="00FC71D3" w:rsidRPr="0080788D">
        <w:rPr>
          <w:rFonts w:ascii="宋体" w:hAnsi="宋体" w:cs="仿宋_GB2312" w:hint="eastAsia"/>
        </w:rPr>
        <w:t>，</w:t>
      </w:r>
      <w:r w:rsidRPr="0080788D">
        <w:rPr>
          <w:rFonts w:ascii="宋体" w:hAnsi="宋体" w:cs="仿宋_GB2312" w:hint="eastAsia"/>
        </w:rPr>
        <w:t>以上五类案件合计</w:t>
      </w:r>
      <w:r w:rsidR="00C74EF4" w:rsidRPr="0080788D">
        <w:rPr>
          <w:rFonts w:ascii="宋体" w:hAnsi="宋体" w:cs="仿宋_GB2312" w:hint="eastAsia"/>
        </w:rPr>
        <w:t>306</w:t>
      </w:r>
      <w:r w:rsidRPr="0080788D">
        <w:rPr>
          <w:rFonts w:ascii="宋体" w:hAnsi="宋体" w:cs="仿宋_GB2312" w:hint="eastAsia"/>
        </w:rPr>
        <w:t>件，占收案总数的</w:t>
      </w:r>
      <w:r w:rsidR="0080788D" w:rsidRPr="0080788D">
        <w:rPr>
          <w:rFonts w:ascii="宋体" w:hAnsi="宋体" w:cs="仿宋_GB2312" w:hint="eastAsia"/>
        </w:rPr>
        <w:t>72</w:t>
      </w:r>
      <w:r w:rsidR="00FC71D3" w:rsidRPr="0080788D">
        <w:rPr>
          <w:rFonts w:ascii="宋体" w:hAnsi="宋体" w:cs="仿宋_GB2312" w:hint="eastAsia"/>
        </w:rPr>
        <w:t>.</w:t>
      </w:r>
      <w:r w:rsidR="0080788D" w:rsidRPr="0080788D">
        <w:rPr>
          <w:rFonts w:ascii="宋体" w:hAnsi="宋体" w:cs="仿宋_GB2312" w:hint="eastAsia"/>
        </w:rPr>
        <w:t>34</w:t>
      </w:r>
      <w:r w:rsidRPr="0080788D">
        <w:rPr>
          <w:rFonts w:ascii="宋体" w:hAnsi="宋体" w:cs="仿宋_GB2312" w:hint="eastAsia"/>
        </w:rPr>
        <w:t>%</w:t>
      </w:r>
      <w:r w:rsidRPr="0080788D">
        <w:rPr>
          <w:rFonts w:ascii="宋体" w:hAnsi="宋体" w:cs="仿宋_GB2312" w:hint="eastAsia"/>
        </w:rPr>
        <w:t>。其他数量较多的案件类型有行政许可、</w:t>
      </w:r>
      <w:r w:rsidR="00D52B03" w:rsidRPr="0080788D">
        <w:rPr>
          <w:rFonts w:ascii="宋体" w:hAnsi="宋体" w:cs="仿宋_GB2312" w:hint="eastAsia"/>
        </w:rPr>
        <w:t>政府信息公开、行政赔偿、行政强制</w:t>
      </w:r>
      <w:r w:rsidRPr="0080788D">
        <w:rPr>
          <w:rFonts w:ascii="宋体" w:hAnsi="宋体" w:cs="仿宋_GB2312" w:hint="eastAsia"/>
        </w:rPr>
        <w:t>等</w:t>
      </w:r>
      <w:r w:rsidR="00E05E6C" w:rsidRPr="0080788D">
        <w:rPr>
          <w:rFonts w:ascii="宋体" w:hAnsi="宋体" w:cs="仿宋_GB2312" w:hint="eastAsia"/>
        </w:rPr>
        <w:t>。</w:t>
      </w:r>
    </w:p>
    <w:p w:rsidR="005A6A77" w:rsidRPr="00920617" w:rsidRDefault="005A6A77" w:rsidP="000D0AD0">
      <w:pPr>
        <w:spacing w:line="590" w:lineRule="exact"/>
        <w:ind w:firstLineChars="200" w:firstLine="643"/>
        <w:rPr>
          <w:rFonts w:ascii="楷体_GB2312" w:eastAsia="楷体_GB2312"/>
          <w:b/>
          <w:kern w:val="2"/>
        </w:rPr>
      </w:pPr>
      <w:r>
        <w:rPr>
          <w:rFonts w:ascii="楷体_GB2312" w:eastAsia="楷体_GB2312" w:hint="eastAsia"/>
          <w:b/>
          <w:kern w:val="2"/>
        </w:rPr>
        <w:t>（三）行政机关败诉率</w:t>
      </w:r>
      <w:r w:rsidR="008D0B20">
        <w:rPr>
          <w:rFonts w:ascii="楷体_GB2312" w:eastAsia="楷体_GB2312" w:hint="eastAsia"/>
          <w:b/>
          <w:kern w:val="2"/>
        </w:rPr>
        <w:t>持续上升</w:t>
      </w:r>
      <w:r>
        <w:rPr>
          <w:rFonts w:ascii="楷体_GB2312" w:eastAsia="楷体_GB2312" w:hint="eastAsia"/>
          <w:b/>
          <w:kern w:val="2"/>
        </w:rPr>
        <w:t>，败诉</w:t>
      </w:r>
      <w:r w:rsidR="00330C15">
        <w:rPr>
          <w:rFonts w:ascii="楷体_GB2312" w:eastAsia="楷体_GB2312" w:hint="eastAsia"/>
          <w:b/>
          <w:kern w:val="2"/>
        </w:rPr>
        <w:t>地区及主体集中</w:t>
      </w:r>
    </w:p>
    <w:p w:rsidR="005A6A77" w:rsidRDefault="005A6A77" w:rsidP="008D0B20">
      <w:pPr>
        <w:spacing w:line="590" w:lineRule="exact"/>
        <w:ind w:firstLineChars="200" w:firstLine="640"/>
        <w:jc w:val="left"/>
        <w:rPr>
          <w:rFonts w:ascii="宋体" w:hAnsi="宋体" w:cs="仿宋_GB2312"/>
          <w:color w:val="000000"/>
        </w:rPr>
      </w:pPr>
      <w:r>
        <w:rPr>
          <w:rFonts w:ascii="宋体" w:hAnsi="宋体" w:cs="仿宋_GB2312"/>
          <w:color w:val="000000"/>
        </w:rPr>
        <w:t>20</w:t>
      </w:r>
      <w:r>
        <w:rPr>
          <w:rFonts w:ascii="宋体" w:hAnsi="宋体" w:cs="仿宋_GB2312" w:hint="eastAsia"/>
          <w:color w:val="000000"/>
        </w:rPr>
        <w:t>20</w:t>
      </w:r>
      <w:r>
        <w:rPr>
          <w:rFonts w:ascii="宋体" w:hAnsi="宋体" w:cs="仿宋_GB2312" w:hint="eastAsia"/>
          <w:color w:val="000000"/>
        </w:rPr>
        <w:t>年，全市法院共审结一审行政案件</w:t>
      </w:r>
      <w:r>
        <w:rPr>
          <w:rFonts w:ascii="宋体" w:hAnsi="宋体" w:cs="仿宋_GB2312" w:hint="eastAsia"/>
          <w:color w:val="000000"/>
        </w:rPr>
        <w:t>435</w:t>
      </w:r>
      <w:r>
        <w:rPr>
          <w:rFonts w:ascii="宋体" w:hAnsi="宋体" w:cs="仿宋_GB2312" w:hint="eastAsia"/>
          <w:color w:val="000000"/>
        </w:rPr>
        <w:t>件，行政机关败诉</w:t>
      </w:r>
      <w:r>
        <w:rPr>
          <w:rFonts w:ascii="宋体" w:hAnsi="宋体" w:cs="仿宋_GB2312" w:hint="eastAsia"/>
          <w:color w:val="000000"/>
        </w:rPr>
        <w:t>74</w:t>
      </w:r>
      <w:r>
        <w:rPr>
          <w:rFonts w:ascii="宋体" w:hAnsi="宋体" w:cs="仿宋_GB2312" w:hint="eastAsia"/>
          <w:color w:val="000000"/>
        </w:rPr>
        <w:t>件，败诉率</w:t>
      </w:r>
      <w:r>
        <w:rPr>
          <w:rFonts w:ascii="宋体" w:hAnsi="宋体" w:cs="仿宋_GB2312" w:hint="eastAsia"/>
          <w:color w:val="000000"/>
        </w:rPr>
        <w:t>17.01%</w:t>
      </w:r>
      <w:r>
        <w:rPr>
          <w:rFonts w:ascii="宋体" w:hAnsi="宋体" w:cs="仿宋_GB2312" w:hint="eastAsia"/>
          <w:color w:val="000000"/>
        </w:rPr>
        <w:t>，</w:t>
      </w:r>
      <w:r w:rsidRPr="007C1F03">
        <w:rPr>
          <w:rFonts w:ascii="宋体" w:hAnsi="宋体" w:cs="仿宋_GB2312" w:hint="eastAsia"/>
          <w:color w:val="000000"/>
        </w:rPr>
        <w:t>比</w:t>
      </w:r>
      <w:r w:rsidRPr="007C1F03">
        <w:rPr>
          <w:rFonts w:ascii="宋体" w:hAnsi="宋体" w:cs="仿宋_GB2312" w:hint="eastAsia"/>
          <w:color w:val="000000"/>
        </w:rPr>
        <w:t>2019</w:t>
      </w:r>
      <w:r w:rsidRPr="007C1F03">
        <w:rPr>
          <w:rFonts w:ascii="宋体" w:hAnsi="宋体" w:cs="仿宋_GB2312" w:hint="eastAsia"/>
          <w:color w:val="000000"/>
        </w:rPr>
        <w:t>年上升</w:t>
      </w:r>
      <w:r w:rsidR="00197D13">
        <w:rPr>
          <w:rFonts w:ascii="宋体" w:hAnsi="宋体" w:cs="仿宋_GB2312" w:hint="eastAsia"/>
          <w:color w:val="000000"/>
        </w:rPr>
        <w:t>3.26</w:t>
      </w:r>
      <w:r w:rsidRPr="007C1F03">
        <w:rPr>
          <w:rFonts w:ascii="宋体" w:hAnsi="宋体" w:cs="仿宋_GB2312" w:hint="eastAsia"/>
          <w:color w:val="000000"/>
        </w:rPr>
        <w:t>个百分点</w:t>
      </w:r>
      <w:r>
        <w:rPr>
          <w:rFonts w:ascii="宋体" w:hAnsi="宋体" w:cs="仿宋_GB2312" w:hint="eastAsia"/>
          <w:color w:val="000000"/>
        </w:rPr>
        <w:t>，</w:t>
      </w:r>
      <w:r w:rsidR="00340F93">
        <w:rPr>
          <w:rFonts w:ascii="宋体" w:hAnsi="宋体" w:cs="仿宋_GB2312" w:hint="eastAsia"/>
          <w:color w:val="000000"/>
        </w:rPr>
        <w:t>与全省</w:t>
      </w:r>
      <w:r w:rsidR="00340F93">
        <w:rPr>
          <w:rFonts w:ascii="宋体" w:hAnsi="宋体" w:cs="仿宋_GB2312" w:hint="eastAsia"/>
          <w:color w:val="000000"/>
        </w:rPr>
        <w:t>9.72%</w:t>
      </w:r>
      <w:r w:rsidR="00340F93">
        <w:rPr>
          <w:rFonts w:ascii="宋体" w:hAnsi="宋体" w:cs="仿宋_GB2312" w:hint="eastAsia"/>
          <w:color w:val="000000"/>
        </w:rPr>
        <w:t>的败诉率相比高</w:t>
      </w:r>
      <w:r w:rsidR="00340F93">
        <w:rPr>
          <w:rFonts w:ascii="宋体" w:hAnsi="宋体" w:cs="仿宋_GB2312" w:hint="eastAsia"/>
          <w:color w:val="000000"/>
        </w:rPr>
        <w:t>7.29</w:t>
      </w:r>
      <w:r w:rsidR="00340F93">
        <w:rPr>
          <w:rFonts w:ascii="宋体" w:hAnsi="宋体" w:cs="仿宋_GB2312" w:hint="eastAsia"/>
          <w:color w:val="000000"/>
        </w:rPr>
        <w:t>个百分</w:t>
      </w:r>
      <w:r w:rsidR="00F13756">
        <w:rPr>
          <w:rFonts w:ascii="宋体" w:hAnsi="宋体" w:cs="仿宋_GB2312" w:hint="eastAsia"/>
          <w:color w:val="000000"/>
        </w:rPr>
        <w:t>点</w:t>
      </w:r>
      <w:r w:rsidR="00340F93">
        <w:rPr>
          <w:rFonts w:ascii="宋体" w:hAnsi="宋体" w:cs="仿宋_GB2312" w:hint="eastAsia"/>
          <w:color w:val="000000"/>
        </w:rPr>
        <w:t>，</w:t>
      </w:r>
      <w:r>
        <w:rPr>
          <w:rFonts w:ascii="宋体" w:hAnsi="宋体" w:cs="仿宋_GB2312" w:hint="eastAsia"/>
          <w:color w:val="000000"/>
        </w:rPr>
        <w:t>败诉率全省第二高</w:t>
      </w:r>
      <w:r w:rsidRPr="007C1F03">
        <w:rPr>
          <w:rFonts w:ascii="宋体" w:hAnsi="宋体" w:cs="仿宋_GB2312" w:hint="eastAsia"/>
          <w:color w:val="000000"/>
        </w:rPr>
        <w:t>。</w:t>
      </w:r>
      <w:r>
        <w:rPr>
          <w:rFonts w:ascii="宋体" w:hAnsi="宋体" w:cs="仿宋_GB2312" w:hint="eastAsia"/>
          <w:color w:val="000000"/>
        </w:rPr>
        <w:t>其中，</w:t>
      </w:r>
      <w:r w:rsidR="002720AD">
        <w:rPr>
          <w:rFonts w:ascii="宋体" w:hAnsi="宋体" w:cs="仿宋_GB2312" w:hint="eastAsia"/>
          <w:color w:val="000000"/>
        </w:rPr>
        <w:t>判决撤销行政行为并责令重作</w:t>
      </w:r>
      <w:r w:rsidRPr="005B735B">
        <w:rPr>
          <w:rFonts w:ascii="宋体" w:hAnsi="宋体" w:cs="仿宋_GB2312" w:hint="eastAsia"/>
          <w:color w:val="000000"/>
        </w:rPr>
        <w:t>45</w:t>
      </w:r>
      <w:r w:rsidRPr="005B735B">
        <w:rPr>
          <w:rFonts w:ascii="宋体" w:hAnsi="宋体" w:cs="仿宋_GB2312" w:hint="eastAsia"/>
          <w:color w:val="000000"/>
        </w:rPr>
        <w:t>件，判决撤销行政行为</w:t>
      </w:r>
      <w:r w:rsidRPr="005B735B">
        <w:rPr>
          <w:rFonts w:ascii="宋体" w:hAnsi="宋体" w:cs="仿宋_GB2312" w:hint="eastAsia"/>
          <w:color w:val="000000"/>
        </w:rPr>
        <w:t>13</w:t>
      </w:r>
      <w:r w:rsidRPr="005B735B">
        <w:rPr>
          <w:rFonts w:ascii="宋体" w:hAnsi="宋体" w:cs="仿宋_GB2312" w:hint="eastAsia"/>
          <w:color w:val="000000"/>
        </w:rPr>
        <w:t>件，判决确认违法</w:t>
      </w:r>
      <w:r w:rsidRPr="005B735B">
        <w:rPr>
          <w:rFonts w:ascii="宋体" w:hAnsi="宋体" w:cs="仿宋_GB2312" w:hint="eastAsia"/>
          <w:color w:val="000000"/>
        </w:rPr>
        <w:t>10</w:t>
      </w:r>
      <w:r w:rsidRPr="005B735B">
        <w:rPr>
          <w:rFonts w:ascii="宋体" w:hAnsi="宋体" w:cs="仿宋_GB2312" w:hint="eastAsia"/>
          <w:color w:val="000000"/>
        </w:rPr>
        <w:t>件，判决履行法定职责</w:t>
      </w:r>
      <w:r w:rsidRPr="005B735B">
        <w:rPr>
          <w:rFonts w:ascii="宋体" w:hAnsi="宋体" w:cs="仿宋_GB2312" w:hint="eastAsia"/>
          <w:color w:val="000000"/>
        </w:rPr>
        <w:t>6</w:t>
      </w:r>
      <w:r w:rsidRPr="005B735B">
        <w:rPr>
          <w:rFonts w:ascii="宋体" w:hAnsi="宋体" w:cs="仿宋_GB2312" w:hint="eastAsia"/>
          <w:color w:val="000000"/>
        </w:rPr>
        <w:t>件</w:t>
      </w:r>
      <w:r>
        <w:rPr>
          <w:rFonts w:ascii="宋体" w:hAnsi="宋体" w:cs="仿宋_GB2312" w:hint="eastAsia"/>
          <w:color w:val="000000"/>
        </w:rPr>
        <w:t>。</w:t>
      </w:r>
      <w:r>
        <w:rPr>
          <w:rFonts w:ascii="宋体" w:hAnsi="宋体" w:cs="仿宋_GB2312" w:hint="eastAsia"/>
          <w:color w:val="000000"/>
        </w:rPr>
        <w:t xml:space="preserve"> </w:t>
      </w:r>
    </w:p>
    <w:p w:rsidR="008F2D99" w:rsidRDefault="002C54BF" w:rsidP="000D0AD0">
      <w:pPr>
        <w:spacing w:line="580" w:lineRule="exact"/>
        <w:ind w:firstLineChars="200" w:firstLine="640"/>
        <w:rPr>
          <w:rFonts w:ascii="宋体" w:hAnsi="宋体" w:cs="仿宋_GB2312"/>
          <w:color w:val="000000"/>
        </w:rPr>
      </w:pPr>
      <w:r w:rsidRPr="002C54BF">
        <w:rPr>
          <w:rFonts w:ascii="宋体" w:hAnsi="宋体" w:cs="仿宋_GB2312" w:hint="eastAsia"/>
          <w:color w:val="000000"/>
        </w:rPr>
        <w:t>从败诉地区来看，荣成败诉案件</w:t>
      </w:r>
      <w:r w:rsidRPr="002C54BF">
        <w:rPr>
          <w:rFonts w:ascii="宋体" w:hAnsi="宋体" w:cs="仿宋_GB2312" w:hint="eastAsia"/>
          <w:color w:val="000000"/>
        </w:rPr>
        <w:t>42</w:t>
      </w:r>
      <w:r w:rsidRPr="002C54BF">
        <w:rPr>
          <w:rFonts w:ascii="宋体" w:hAnsi="宋体" w:cs="仿宋_GB2312" w:hint="eastAsia"/>
          <w:color w:val="000000"/>
        </w:rPr>
        <w:t>件，占败诉案件总数的</w:t>
      </w:r>
      <w:r w:rsidRPr="002C54BF">
        <w:rPr>
          <w:rFonts w:ascii="宋体" w:hAnsi="宋体" w:cs="仿宋_GB2312" w:hint="eastAsia"/>
          <w:color w:val="000000"/>
        </w:rPr>
        <w:t>56.76%</w:t>
      </w:r>
      <w:r w:rsidR="008D0B20">
        <w:rPr>
          <w:rFonts w:ascii="宋体" w:hAnsi="宋体" w:cs="仿宋_GB2312" w:hint="eastAsia"/>
          <w:color w:val="000000"/>
        </w:rPr>
        <w:t>，败诉比例</w:t>
      </w:r>
      <w:r w:rsidR="003561DA" w:rsidRPr="003561DA">
        <w:rPr>
          <w:rFonts w:ascii="宋体" w:hAnsi="宋体" w:cs="仿宋_GB2312" w:hint="eastAsia"/>
          <w:color w:val="000000"/>
        </w:rPr>
        <w:t>（该地区败诉案件数</w:t>
      </w:r>
      <w:r w:rsidR="003561DA" w:rsidRPr="003561DA">
        <w:rPr>
          <w:rFonts w:ascii="宋体" w:hAnsi="宋体" w:cs="仿宋_GB2312" w:hint="eastAsia"/>
          <w:color w:val="000000"/>
        </w:rPr>
        <w:t>/</w:t>
      </w:r>
      <w:r w:rsidR="003561DA" w:rsidRPr="003561DA">
        <w:rPr>
          <w:rFonts w:ascii="宋体" w:hAnsi="宋体" w:cs="仿宋_GB2312" w:hint="eastAsia"/>
          <w:color w:val="000000"/>
        </w:rPr>
        <w:t>该地区行政机关为被告的案件结案数）</w:t>
      </w:r>
      <w:r w:rsidR="008D0B20">
        <w:rPr>
          <w:rFonts w:ascii="宋体" w:hAnsi="宋体" w:cs="仿宋_GB2312" w:hint="eastAsia"/>
          <w:color w:val="000000"/>
        </w:rPr>
        <w:t>28.38%</w:t>
      </w:r>
      <w:r w:rsidR="003561DA">
        <w:rPr>
          <w:rFonts w:ascii="宋体" w:hAnsi="宋体" w:cs="仿宋_GB2312" w:hint="eastAsia"/>
          <w:color w:val="000000"/>
        </w:rPr>
        <w:t>；文登</w:t>
      </w:r>
      <w:r w:rsidRPr="002C54BF">
        <w:rPr>
          <w:rFonts w:ascii="宋体" w:hAnsi="宋体" w:cs="仿宋_GB2312" w:hint="eastAsia"/>
          <w:color w:val="000000"/>
        </w:rPr>
        <w:t>10</w:t>
      </w:r>
      <w:r w:rsidRPr="002C54BF">
        <w:rPr>
          <w:rFonts w:ascii="宋体" w:hAnsi="宋体" w:cs="仿宋_GB2312" w:hint="eastAsia"/>
          <w:color w:val="000000"/>
        </w:rPr>
        <w:t>件，占</w:t>
      </w:r>
      <w:r w:rsidRPr="002C54BF">
        <w:rPr>
          <w:rFonts w:ascii="宋体" w:hAnsi="宋体" w:cs="仿宋_GB2312" w:hint="eastAsia"/>
          <w:color w:val="000000"/>
        </w:rPr>
        <w:t>13.51%</w:t>
      </w:r>
      <w:r w:rsidR="008D0B20">
        <w:rPr>
          <w:rFonts w:ascii="宋体" w:hAnsi="宋体" w:cs="仿宋_GB2312" w:hint="eastAsia"/>
          <w:color w:val="000000"/>
        </w:rPr>
        <w:t>，</w:t>
      </w:r>
      <w:r w:rsidR="008D0B20" w:rsidRPr="008D0B20">
        <w:rPr>
          <w:rFonts w:ascii="宋体" w:hAnsi="宋体" w:cs="仿宋_GB2312" w:hint="eastAsia"/>
          <w:color w:val="000000"/>
        </w:rPr>
        <w:t>败诉比例</w:t>
      </w:r>
      <w:r w:rsidR="008D0B20" w:rsidRPr="008D0B20">
        <w:rPr>
          <w:rFonts w:ascii="宋体" w:hAnsi="宋体" w:cs="仿宋_GB2312" w:hint="eastAsia"/>
          <w:color w:val="000000"/>
        </w:rPr>
        <w:t>13.7%</w:t>
      </w:r>
      <w:r w:rsidR="003561DA">
        <w:rPr>
          <w:rFonts w:ascii="宋体" w:hAnsi="宋体" w:cs="仿宋_GB2312" w:hint="eastAsia"/>
          <w:color w:val="000000"/>
        </w:rPr>
        <w:t>；乳山</w:t>
      </w:r>
      <w:r w:rsidRPr="002C54BF">
        <w:rPr>
          <w:rFonts w:ascii="宋体" w:hAnsi="宋体" w:cs="仿宋_GB2312" w:hint="eastAsia"/>
          <w:color w:val="000000"/>
        </w:rPr>
        <w:t>9</w:t>
      </w:r>
      <w:r w:rsidRPr="002C54BF">
        <w:rPr>
          <w:rFonts w:ascii="宋体" w:hAnsi="宋体" w:cs="仿宋_GB2312" w:hint="eastAsia"/>
          <w:color w:val="000000"/>
        </w:rPr>
        <w:t>件，占</w:t>
      </w:r>
      <w:r w:rsidRPr="002C54BF">
        <w:rPr>
          <w:rFonts w:ascii="宋体" w:hAnsi="宋体" w:cs="仿宋_GB2312" w:hint="eastAsia"/>
          <w:color w:val="000000"/>
        </w:rPr>
        <w:t>12.16%</w:t>
      </w:r>
      <w:r w:rsidR="008D0B20">
        <w:rPr>
          <w:rFonts w:ascii="宋体" w:hAnsi="宋体" w:cs="仿宋_GB2312" w:hint="eastAsia"/>
          <w:color w:val="000000"/>
        </w:rPr>
        <w:t>，</w:t>
      </w:r>
      <w:r w:rsidR="008D0B20" w:rsidRPr="008D0B20">
        <w:rPr>
          <w:rFonts w:ascii="宋体" w:hAnsi="宋体" w:cs="仿宋_GB2312" w:hint="eastAsia"/>
          <w:color w:val="000000"/>
        </w:rPr>
        <w:t>败诉比例</w:t>
      </w:r>
      <w:r w:rsidR="008D0B20" w:rsidRPr="008D0B20">
        <w:rPr>
          <w:rFonts w:ascii="宋体" w:hAnsi="宋体" w:cs="仿宋_GB2312" w:hint="eastAsia"/>
          <w:color w:val="000000"/>
        </w:rPr>
        <w:t>11.54%</w:t>
      </w:r>
      <w:r w:rsidR="003561DA">
        <w:rPr>
          <w:rFonts w:ascii="宋体" w:hAnsi="宋体" w:cs="仿宋_GB2312" w:hint="eastAsia"/>
          <w:color w:val="000000"/>
        </w:rPr>
        <w:t>；环翠</w:t>
      </w:r>
      <w:r w:rsidRPr="002C54BF">
        <w:rPr>
          <w:rFonts w:ascii="宋体" w:hAnsi="宋体" w:cs="仿宋_GB2312" w:hint="eastAsia"/>
          <w:color w:val="000000"/>
        </w:rPr>
        <w:t>4</w:t>
      </w:r>
      <w:r w:rsidRPr="002C54BF">
        <w:rPr>
          <w:rFonts w:ascii="宋体" w:hAnsi="宋体" w:cs="仿宋_GB2312" w:hint="eastAsia"/>
          <w:color w:val="000000"/>
        </w:rPr>
        <w:t>件，占</w:t>
      </w:r>
      <w:r w:rsidRPr="002C54BF">
        <w:rPr>
          <w:rFonts w:ascii="宋体" w:hAnsi="宋体" w:cs="仿宋_GB2312" w:hint="eastAsia"/>
          <w:color w:val="000000"/>
        </w:rPr>
        <w:t>5.41%</w:t>
      </w:r>
      <w:r w:rsidR="008D0B20">
        <w:rPr>
          <w:rFonts w:ascii="宋体" w:hAnsi="宋体" w:cs="仿宋_GB2312" w:hint="eastAsia"/>
          <w:color w:val="000000"/>
        </w:rPr>
        <w:t>，</w:t>
      </w:r>
      <w:r w:rsidR="008D0B20" w:rsidRPr="008D0B20">
        <w:rPr>
          <w:rFonts w:ascii="宋体" w:hAnsi="宋体" w:cs="仿宋_GB2312" w:hint="eastAsia"/>
          <w:color w:val="000000"/>
        </w:rPr>
        <w:t>败诉比例</w:t>
      </w:r>
      <w:r w:rsidR="008D0B20" w:rsidRPr="008D0B20">
        <w:rPr>
          <w:rFonts w:ascii="宋体" w:hAnsi="宋体" w:cs="仿宋_GB2312" w:hint="eastAsia"/>
          <w:color w:val="000000"/>
        </w:rPr>
        <w:t>9.76%</w:t>
      </w:r>
      <w:r w:rsidRPr="002C54BF">
        <w:rPr>
          <w:rFonts w:ascii="宋体" w:hAnsi="宋体" w:cs="仿宋_GB2312" w:hint="eastAsia"/>
          <w:color w:val="000000"/>
        </w:rPr>
        <w:t>；市直、高区各</w:t>
      </w:r>
      <w:r w:rsidRPr="002C54BF">
        <w:rPr>
          <w:rFonts w:ascii="宋体" w:hAnsi="宋体" w:cs="仿宋_GB2312" w:hint="eastAsia"/>
          <w:color w:val="000000"/>
        </w:rPr>
        <w:t>3</w:t>
      </w:r>
      <w:r w:rsidRPr="002C54BF">
        <w:rPr>
          <w:rFonts w:ascii="宋体" w:hAnsi="宋体" w:cs="仿宋_GB2312" w:hint="eastAsia"/>
          <w:color w:val="000000"/>
        </w:rPr>
        <w:t>件，各占</w:t>
      </w:r>
      <w:r w:rsidRPr="002C54BF">
        <w:rPr>
          <w:rFonts w:ascii="宋体" w:hAnsi="宋体" w:cs="仿宋_GB2312" w:hint="eastAsia"/>
          <w:color w:val="000000"/>
        </w:rPr>
        <w:t>4.05%</w:t>
      </w:r>
      <w:r w:rsidR="008D0B20">
        <w:rPr>
          <w:rFonts w:ascii="宋体" w:hAnsi="宋体" w:cs="仿宋_GB2312" w:hint="eastAsia"/>
          <w:color w:val="000000"/>
        </w:rPr>
        <w:t>，败诉比例分别为</w:t>
      </w:r>
      <w:r w:rsidR="008D0B20" w:rsidRPr="008D0B20">
        <w:rPr>
          <w:rFonts w:ascii="宋体" w:hAnsi="宋体" w:cs="仿宋_GB2312"/>
          <w:color w:val="000000"/>
        </w:rPr>
        <w:t>8.82%</w:t>
      </w:r>
      <w:r w:rsidR="008D0B20">
        <w:rPr>
          <w:rFonts w:ascii="宋体" w:hAnsi="宋体" w:cs="仿宋_GB2312" w:hint="eastAsia"/>
          <w:color w:val="000000"/>
        </w:rPr>
        <w:t>、</w:t>
      </w:r>
      <w:r w:rsidR="008D0B20" w:rsidRPr="008D0B20">
        <w:rPr>
          <w:rFonts w:ascii="宋体" w:hAnsi="宋体" w:cs="仿宋_GB2312"/>
          <w:color w:val="000000"/>
        </w:rPr>
        <w:t>21.43%</w:t>
      </w:r>
      <w:r w:rsidR="003561DA">
        <w:rPr>
          <w:rFonts w:ascii="宋体" w:hAnsi="宋体" w:cs="仿宋_GB2312" w:hint="eastAsia"/>
          <w:color w:val="000000"/>
        </w:rPr>
        <w:t>；经区</w:t>
      </w:r>
      <w:r w:rsidRPr="002C54BF">
        <w:rPr>
          <w:rFonts w:ascii="宋体" w:hAnsi="宋体" w:cs="仿宋_GB2312" w:hint="eastAsia"/>
          <w:color w:val="000000"/>
        </w:rPr>
        <w:t>2</w:t>
      </w:r>
      <w:r w:rsidRPr="002C54BF">
        <w:rPr>
          <w:rFonts w:ascii="宋体" w:hAnsi="宋体" w:cs="仿宋_GB2312" w:hint="eastAsia"/>
          <w:color w:val="000000"/>
        </w:rPr>
        <w:t>件，占</w:t>
      </w:r>
      <w:r w:rsidRPr="002C54BF">
        <w:rPr>
          <w:rFonts w:ascii="宋体" w:hAnsi="宋体" w:cs="仿宋_GB2312" w:hint="eastAsia"/>
          <w:color w:val="000000"/>
        </w:rPr>
        <w:t>2.7%</w:t>
      </w:r>
      <w:r w:rsidR="00991002">
        <w:rPr>
          <w:rFonts w:ascii="宋体" w:hAnsi="宋体" w:cs="仿宋_GB2312" w:hint="eastAsia"/>
          <w:color w:val="000000"/>
        </w:rPr>
        <w:t>，</w:t>
      </w:r>
      <w:r w:rsidR="00991002" w:rsidRPr="00991002">
        <w:rPr>
          <w:rFonts w:ascii="宋体" w:hAnsi="宋体" w:cs="仿宋_GB2312" w:hint="eastAsia"/>
          <w:color w:val="000000"/>
        </w:rPr>
        <w:t>败诉比例</w:t>
      </w:r>
      <w:r w:rsidR="00991002" w:rsidRPr="00991002">
        <w:rPr>
          <w:rFonts w:ascii="宋体" w:hAnsi="宋体" w:cs="仿宋_GB2312" w:hint="eastAsia"/>
          <w:color w:val="000000"/>
        </w:rPr>
        <w:t>5.71%</w:t>
      </w:r>
      <w:r w:rsidR="003561DA">
        <w:rPr>
          <w:rFonts w:ascii="宋体" w:hAnsi="宋体" w:cs="仿宋_GB2312" w:hint="eastAsia"/>
          <w:color w:val="000000"/>
        </w:rPr>
        <w:t>；临港</w:t>
      </w:r>
      <w:r w:rsidRPr="002C54BF">
        <w:rPr>
          <w:rFonts w:ascii="宋体" w:hAnsi="宋体" w:cs="仿宋_GB2312" w:hint="eastAsia"/>
          <w:color w:val="000000"/>
        </w:rPr>
        <w:t>1</w:t>
      </w:r>
      <w:r w:rsidRPr="002C54BF">
        <w:rPr>
          <w:rFonts w:ascii="宋体" w:hAnsi="宋体" w:cs="仿宋_GB2312" w:hint="eastAsia"/>
          <w:color w:val="000000"/>
        </w:rPr>
        <w:t>件，占</w:t>
      </w:r>
      <w:r w:rsidRPr="002C54BF">
        <w:rPr>
          <w:rFonts w:ascii="宋体" w:hAnsi="宋体" w:cs="仿宋_GB2312" w:hint="eastAsia"/>
          <w:color w:val="000000"/>
        </w:rPr>
        <w:t>1.35%</w:t>
      </w:r>
      <w:r w:rsidR="00991002">
        <w:rPr>
          <w:rFonts w:ascii="宋体" w:hAnsi="宋体" w:cs="仿宋_GB2312" w:hint="eastAsia"/>
          <w:color w:val="000000"/>
        </w:rPr>
        <w:t>，</w:t>
      </w:r>
      <w:r w:rsidR="00991002" w:rsidRPr="00991002">
        <w:rPr>
          <w:rFonts w:ascii="宋体" w:hAnsi="宋体" w:cs="仿宋_GB2312" w:hint="eastAsia"/>
          <w:color w:val="000000"/>
        </w:rPr>
        <w:t>败诉比例</w:t>
      </w:r>
      <w:r w:rsidR="00991002" w:rsidRPr="00991002">
        <w:rPr>
          <w:rFonts w:ascii="宋体" w:hAnsi="宋体" w:cs="仿宋_GB2312" w:hint="eastAsia"/>
          <w:color w:val="000000"/>
        </w:rPr>
        <w:t>4.35%</w:t>
      </w:r>
      <w:r w:rsidR="003E4769">
        <w:rPr>
          <w:rFonts w:ascii="宋体" w:hAnsi="宋体" w:cs="仿宋_GB2312" w:hint="eastAsia"/>
          <w:color w:val="000000"/>
        </w:rPr>
        <w:t>（见图</w:t>
      </w:r>
      <w:r w:rsidR="003E4769">
        <w:rPr>
          <w:rFonts w:ascii="宋体" w:hAnsi="宋体" w:cs="仿宋_GB2312" w:hint="eastAsia"/>
          <w:color w:val="000000"/>
        </w:rPr>
        <w:t>3</w:t>
      </w:r>
      <w:r w:rsidR="003E4769">
        <w:rPr>
          <w:rFonts w:ascii="宋体" w:hAnsi="宋体" w:cs="仿宋_GB2312" w:hint="eastAsia"/>
          <w:color w:val="000000"/>
        </w:rPr>
        <w:t>、图</w:t>
      </w:r>
      <w:r w:rsidR="003E4769">
        <w:rPr>
          <w:rFonts w:ascii="宋体" w:hAnsi="宋体" w:cs="仿宋_GB2312" w:hint="eastAsia"/>
          <w:color w:val="000000"/>
        </w:rPr>
        <w:t>4</w:t>
      </w:r>
      <w:r w:rsidR="003E4769">
        <w:rPr>
          <w:rFonts w:ascii="宋体" w:hAnsi="宋体" w:cs="仿宋_GB2312" w:hint="eastAsia"/>
          <w:color w:val="000000"/>
        </w:rPr>
        <w:t>）</w:t>
      </w:r>
      <w:r w:rsidRPr="002C54BF">
        <w:rPr>
          <w:rFonts w:ascii="宋体" w:hAnsi="宋体" w:cs="仿宋_GB2312" w:hint="eastAsia"/>
          <w:color w:val="000000"/>
        </w:rPr>
        <w:t>。</w:t>
      </w:r>
    </w:p>
    <w:p w:rsidR="00055869" w:rsidRDefault="00055869" w:rsidP="008D0B20">
      <w:pPr>
        <w:spacing w:line="580" w:lineRule="exact"/>
        <w:ind w:firstLineChars="200" w:firstLine="640"/>
        <w:rPr>
          <w:rFonts w:ascii="宋体" w:hAnsi="宋体" w:cs="仿宋_GB2312"/>
          <w:color w:val="000000"/>
        </w:rPr>
      </w:pPr>
    </w:p>
    <w:p w:rsidR="00055869" w:rsidRDefault="00055869" w:rsidP="008D0B20">
      <w:pPr>
        <w:spacing w:line="580" w:lineRule="exact"/>
        <w:ind w:firstLineChars="200" w:firstLine="640"/>
        <w:rPr>
          <w:rFonts w:ascii="宋体" w:hAnsi="宋体" w:cs="仿宋_GB2312"/>
          <w:color w:val="000000"/>
        </w:rPr>
      </w:pPr>
    </w:p>
    <w:p w:rsidR="00055869" w:rsidRDefault="00055869" w:rsidP="00055869">
      <w:pPr>
        <w:spacing w:line="580" w:lineRule="exact"/>
        <w:ind w:firstLineChars="200" w:firstLine="640"/>
        <w:rPr>
          <w:rFonts w:ascii="宋体" w:hAnsi="宋体" w:cs="仿宋_GB2312"/>
          <w:color w:val="000000"/>
        </w:rPr>
      </w:pPr>
      <w:r>
        <w:rPr>
          <w:rFonts w:ascii="宋体" w:hAnsi="宋体" w:cs="仿宋_GB2312"/>
          <w:noProof/>
          <w:color w:val="000000"/>
        </w:rPr>
        <w:lastRenderedPageBreak/>
        <w:drawing>
          <wp:anchor distT="0" distB="0" distL="114300" distR="114300" simplePos="0" relativeHeight="251662336" behindDoc="1" locked="0" layoutInCell="1" allowOverlap="1" wp14:anchorId="1F6F363C" wp14:editId="088070D8">
            <wp:simplePos x="0" y="0"/>
            <wp:positionH relativeFrom="column">
              <wp:posOffset>235585</wp:posOffset>
            </wp:positionH>
            <wp:positionV relativeFrom="paragraph">
              <wp:posOffset>3061335</wp:posOffset>
            </wp:positionV>
            <wp:extent cx="4866005" cy="280797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6005" cy="2807970"/>
                    </a:xfrm>
                    <a:prstGeom prst="rect">
                      <a:avLst/>
                    </a:prstGeom>
                    <a:noFill/>
                  </pic:spPr>
                </pic:pic>
              </a:graphicData>
            </a:graphic>
            <wp14:sizeRelH relativeFrom="margin">
              <wp14:pctWidth>0</wp14:pctWidth>
            </wp14:sizeRelH>
            <wp14:sizeRelV relativeFrom="margin">
              <wp14:pctHeight>0</wp14:pctHeight>
            </wp14:sizeRelV>
          </wp:anchor>
        </w:drawing>
      </w:r>
      <w:r>
        <w:rPr>
          <w:rFonts w:ascii="宋体" w:hAnsi="宋体" w:cs="仿宋_GB2312"/>
          <w:noProof/>
          <w:color w:val="000000"/>
        </w:rPr>
        <w:drawing>
          <wp:anchor distT="0" distB="0" distL="114300" distR="114300" simplePos="0" relativeHeight="251672576" behindDoc="0" locked="0" layoutInCell="1" allowOverlap="1" wp14:anchorId="4275C82A" wp14:editId="3B8CC7DA">
            <wp:simplePos x="0" y="0"/>
            <wp:positionH relativeFrom="column">
              <wp:posOffset>134620</wp:posOffset>
            </wp:positionH>
            <wp:positionV relativeFrom="paragraph">
              <wp:posOffset>-8890</wp:posOffset>
            </wp:positionV>
            <wp:extent cx="4967605" cy="2865120"/>
            <wp:effectExtent l="0" t="0" r="444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7605" cy="2865120"/>
                    </a:xfrm>
                    <a:prstGeom prst="rect">
                      <a:avLst/>
                    </a:prstGeom>
                    <a:noFill/>
                  </pic:spPr>
                </pic:pic>
              </a:graphicData>
            </a:graphic>
            <wp14:sizeRelH relativeFrom="margin">
              <wp14:pctWidth>0</wp14:pctWidth>
            </wp14:sizeRelH>
            <wp14:sizeRelV relativeFrom="margin">
              <wp14:pctHeight>0</wp14:pctHeight>
            </wp14:sizeRelV>
          </wp:anchor>
        </w:drawing>
      </w:r>
    </w:p>
    <w:p w:rsidR="005A6A77" w:rsidRDefault="002C54BF" w:rsidP="008D0B20">
      <w:pPr>
        <w:spacing w:line="580" w:lineRule="exact"/>
        <w:ind w:firstLineChars="200" w:firstLine="640"/>
        <w:rPr>
          <w:rFonts w:ascii="宋体" w:hAnsi="宋体" w:cs="仿宋_GB2312"/>
          <w:color w:val="000000"/>
        </w:rPr>
      </w:pPr>
      <w:r w:rsidRPr="00105505">
        <w:rPr>
          <w:rFonts w:ascii="宋体" w:hAnsi="宋体" w:cs="仿宋_GB2312" w:hint="eastAsia"/>
          <w:color w:val="000000"/>
        </w:rPr>
        <w:t>与</w:t>
      </w:r>
      <w:r w:rsidRPr="00105505">
        <w:rPr>
          <w:rFonts w:ascii="宋体" w:hAnsi="宋体" w:cs="仿宋_GB2312" w:hint="eastAsia"/>
          <w:color w:val="000000"/>
        </w:rPr>
        <w:t>2019</w:t>
      </w:r>
      <w:r w:rsidRPr="00105505">
        <w:rPr>
          <w:rFonts w:ascii="宋体" w:hAnsi="宋体" w:cs="仿宋_GB2312" w:hint="eastAsia"/>
          <w:color w:val="000000"/>
        </w:rPr>
        <w:t>年对比分析来看，荣成、文登、经区、临港败诉案件数均有不同幅度的上升，乳山、市直败诉案件数呈下降趋势，</w:t>
      </w:r>
      <w:r w:rsidR="005E7814" w:rsidRPr="00105505">
        <w:rPr>
          <w:rFonts w:ascii="宋体" w:hAnsi="宋体" w:cs="仿宋_GB2312" w:hint="eastAsia"/>
          <w:color w:val="000000"/>
        </w:rPr>
        <w:t>高区</w:t>
      </w:r>
      <w:r w:rsidRPr="00105505">
        <w:rPr>
          <w:rFonts w:ascii="宋体" w:hAnsi="宋体" w:cs="仿宋_GB2312" w:hint="eastAsia"/>
          <w:color w:val="000000"/>
        </w:rPr>
        <w:t>、环翠与去年持平</w:t>
      </w:r>
      <w:r w:rsidR="006E73BB">
        <w:rPr>
          <w:rFonts w:ascii="宋体" w:hAnsi="宋体" w:cs="仿宋_GB2312" w:hint="eastAsia"/>
          <w:color w:val="000000"/>
        </w:rPr>
        <w:t>（见图</w:t>
      </w:r>
      <w:r w:rsidR="006E73BB">
        <w:rPr>
          <w:rFonts w:ascii="宋体" w:hAnsi="宋体" w:cs="仿宋_GB2312" w:hint="eastAsia"/>
          <w:color w:val="000000"/>
        </w:rPr>
        <w:t>5</w:t>
      </w:r>
      <w:r w:rsidR="006E73BB">
        <w:rPr>
          <w:rFonts w:ascii="宋体" w:hAnsi="宋体" w:cs="仿宋_GB2312" w:hint="eastAsia"/>
          <w:color w:val="000000"/>
        </w:rPr>
        <w:t>）</w:t>
      </w:r>
      <w:r w:rsidR="00AE2D30" w:rsidRPr="00105505">
        <w:rPr>
          <w:rFonts w:ascii="宋体" w:hAnsi="宋体" w:cs="仿宋_GB2312" w:hint="eastAsia"/>
          <w:color w:val="000000"/>
        </w:rPr>
        <w:t>。</w:t>
      </w:r>
      <w:r w:rsidR="00105505">
        <w:rPr>
          <w:rFonts w:ascii="宋体" w:hAnsi="宋体" w:cs="仿宋_GB2312" w:hint="eastAsia"/>
          <w:color w:val="000000"/>
        </w:rPr>
        <w:t>荣成近两年败诉案件数占比及败诉比例一直最高，主要原因是群体性案件败诉较多。</w:t>
      </w:r>
    </w:p>
    <w:p w:rsidR="003E4769" w:rsidRDefault="003E4769" w:rsidP="008D0B20">
      <w:pPr>
        <w:spacing w:line="580" w:lineRule="exact"/>
        <w:ind w:firstLineChars="200" w:firstLine="640"/>
        <w:rPr>
          <w:rFonts w:ascii="宋体" w:hAnsi="宋体" w:cs="仿宋_GB2312"/>
          <w:color w:val="000000"/>
        </w:rPr>
      </w:pPr>
    </w:p>
    <w:p w:rsidR="003E4769" w:rsidRDefault="003E4769" w:rsidP="008D0B20">
      <w:pPr>
        <w:spacing w:line="580" w:lineRule="exact"/>
        <w:ind w:firstLineChars="200" w:firstLine="640"/>
        <w:rPr>
          <w:rFonts w:ascii="宋体" w:hAnsi="宋体" w:cs="仿宋_GB2312"/>
          <w:color w:val="000000"/>
        </w:rPr>
      </w:pPr>
    </w:p>
    <w:p w:rsidR="000A7F48" w:rsidRDefault="00055869" w:rsidP="00697CA7">
      <w:pPr>
        <w:spacing w:line="580" w:lineRule="exact"/>
        <w:ind w:firstLineChars="200" w:firstLine="640"/>
        <w:rPr>
          <w:rFonts w:ascii="宋体" w:hAnsi="宋体" w:cs="仿宋_GB2312"/>
          <w:color w:val="000000"/>
        </w:rPr>
      </w:pPr>
      <w:r>
        <w:rPr>
          <w:rFonts w:ascii="宋体" w:hAnsi="宋体" w:cs="仿宋_GB2312"/>
          <w:noProof/>
          <w:color w:val="000000"/>
        </w:rPr>
        <w:lastRenderedPageBreak/>
        <w:drawing>
          <wp:anchor distT="0" distB="0" distL="114300" distR="114300" simplePos="0" relativeHeight="251663360" behindDoc="1" locked="0" layoutInCell="1" allowOverlap="1" wp14:anchorId="1EA44151" wp14:editId="1E6A8284">
            <wp:simplePos x="0" y="0"/>
            <wp:positionH relativeFrom="column">
              <wp:posOffset>-635</wp:posOffset>
            </wp:positionH>
            <wp:positionV relativeFrom="paragraph">
              <wp:posOffset>37465</wp:posOffset>
            </wp:positionV>
            <wp:extent cx="5327650" cy="2890520"/>
            <wp:effectExtent l="0" t="0" r="6350" b="5080"/>
            <wp:wrapTight wrapText="bothSides">
              <wp:wrapPolygon edited="0">
                <wp:start x="0" y="0"/>
                <wp:lineTo x="0" y="21496"/>
                <wp:lineTo x="21549" y="21496"/>
                <wp:lineTo x="21549"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7650" cy="2890520"/>
                    </a:xfrm>
                    <a:prstGeom prst="rect">
                      <a:avLst/>
                    </a:prstGeom>
                    <a:noFill/>
                  </pic:spPr>
                </pic:pic>
              </a:graphicData>
            </a:graphic>
            <wp14:sizeRelH relativeFrom="margin">
              <wp14:pctWidth>0</wp14:pctWidth>
            </wp14:sizeRelH>
            <wp14:sizeRelV relativeFrom="margin">
              <wp14:pctHeight>0</wp14:pctHeight>
            </wp14:sizeRelV>
          </wp:anchor>
        </w:drawing>
      </w:r>
      <w:r w:rsidR="004975E3" w:rsidRPr="004975E3">
        <w:rPr>
          <w:rFonts w:ascii="宋体" w:hAnsi="宋体" w:cs="仿宋_GB2312" w:hint="eastAsia"/>
          <w:color w:val="000000"/>
        </w:rPr>
        <w:t>从败诉机关来看，政府</w:t>
      </w:r>
      <w:r w:rsidR="004975E3" w:rsidRPr="004975E3">
        <w:rPr>
          <w:rFonts w:ascii="宋体" w:hAnsi="宋体" w:cs="仿宋_GB2312" w:hint="eastAsia"/>
          <w:color w:val="000000"/>
        </w:rPr>
        <w:t>44</w:t>
      </w:r>
      <w:r w:rsidR="004975E3" w:rsidRPr="004975E3">
        <w:rPr>
          <w:rFonts w:ascii="宋体" w:hAnsi="宋体" w:cs="仿宋_GB2312" w:hint="eastAsia"/>
          <w:color w:val="000000"/>
        </w:rPr>
        <w:t>件（威海市政府</w:t>
      </w:r>
      <w:r w:rsidR="004975E3" w:rsidRPr="004975E3">
        <w:rPr>
          <w:rFonts w:ascii="宋体" w:hAnsi="宋体" w:cs="仿宋_GB2312" w:hint="eastAsia"/>
          <w:color w:val="000000"/>
        </w:rPr>
        <w:t>2</w:t>
      </w:r>
      <w:r w:rsidR="004975E3" w:rsidRPr="004975E3">
        <w:rPr>
          <w:rFonts w:ascii="宋体" w:hAnsi="宋体" w:cs="仿宋_GB2312" w:hint="eastAsia"/>
          <w:color w:val="000000"/>
        </w:rPr>
        <w:t>件，荣成市政府</w:t>
      </w:r>
      <w:r w:rsidR="004975E3" w:rsidRPr="004975E3">
        <w:rPr>
          <w:rFonts w:ascii="宋体" w:hAnsi="宋体" w:cs="仿宋_GB2312" w:hint="eastAsia"/>
          <w:color w:val="000000"/>
        </w:rPr>
        <w:t>38</w:t>
      </w:r>
      <w:r w:rsidR="00D37310">
        <w:rPr>
          <w:rFonts w:ascii="宋体" w:hAnsi="宋体" w:cs="仿宋_GB2312" w:hint="eastAsia"/>
          <w:color w:val="000000"/>
        </w:rPr>
        <w:t>件，乳山市政府</w:t>
      </w:r>
      <w:r w:rsidR="004975E3" w:rsidRPr="004975E3">
        <w:rPr>
          <w:rFonts w:ascii="宋体" w:hAnsi="宋体" w:cs="仿宋_GB2312" w:hint="eastAsia"/>
          <w:color w:val="000000"/>
        </w:rPr>
        <w:t>2</w:t>
      </w:r>
      <w:r w:rsidR="004975E3" w:rsidRPr="004975E3">
        <w:rPr>
          <w:rFonts w:ascii="宋体" w:hAnsi="宋体" w:cs="仿宋_GB2312" w:hint="eastAsia"/>
          <w:color w:val="000000"/>
        </w:rPr>
        <w:t>件，经区桥头镇政府、文登区大水泊镇政府各</w:t>
      </w:r>
      <w:r w:rsidR="004975E3" w:rsidRPr="004975E3">
        <w:rPr>
          <w:rFonts w:ascii="宋体" w:hAnsi="宋体" w:cs="仿宋_GB2312" w:hint="eastAsia"/>
          <w:color w:val="000000"/>
        </w:rPr>
        <w:t>1</w:t>
      </w:r>
      <w:r w:rsidR="004975E3" w:rsidRPr="004975E3">
        <w:rPr>
          <w:rFonts w:ascii="宋体" w:hAnsi="宋体" w:cs="仿宋_GB2312" w:hint="eastAsia"/>
          <w:color w:val="000000"/>
        </w:rPr>
        <w:t>件）；综合行政执法局</w:t>
      </w:r>
      <w:r w:rsidR="004975E3" w:rsidRPr="004975E3">
        <w:rPr>
          <w:rFonts w:ascii="宋体" w:hAnsi="宋体" w:cs="仿宋_GB2312" w:hint="eastAsia"/>
          <w:color w:val="000000"/>
        </w:rPr>
        <w:t>8</w:t>
      </w:r>
      <w:r w:rsidR="004975E3" w:rsidRPr="004975E3">
        <w:rPr>
          <w:rFonts w:ascii="宋体" w:hAnsi="宋体" w:cs="仿宋_GB2312" w:hint="eastAsia"/>
          <w:color w:val="000000"/>
        </w:rPr>
        <w:t>件（文登</w:t>
      </w:r>
      <w:r w:rsidR="004975E3" w:rsidRPr="004975E3">
        <w:rPr>
          <w:rFonts w:ascii="宋体" w:hAnsi="宋体" w:cs="仿宋_GB2312" w:hint="eastAsia"/>
          <w:color w:val="000000"/>
        </w:rPr>
        <w:t>5</w:t>
      </w:r>
      <w:r w:rsidR="004975E3" w:rsidRPr="004975E3">
        <w:rPr>
          <w:rFonts w:ascii="宋体" w:hAnsi="宋体" w:cs="仿宋_GB2312" w:hint="eastAsia"/>
          <w:color w:val="000000"/>
        </w:rPr>
        <w:t>件，环翠、荣成、高区各</w:t>
      </w:r>
      <w:r w:rsidR="004975E3" w:rsidRPr="004975E3">
        <w:rPr>
          <w:rFonts w:ascii="宋体" w:hAnsi="宋体" w:cs="仿宋_GB2312" w:hint="eastAsia"/>
          <w:color w:val="000000"/>
        </w:rPr>
        <w:t>1</w:t>
      </w:r>
      <w:r w:rsidR="004975E3" w:rsidRPr="004975E3">
        <w:rPr>
          <w:rFonts w:ascii="宋体" w:hAnsi="宋体" w:cs="仿宋_GB2312" w:hint="eastAsia"/>
          <w:color w:val="000000"/>
        </w:rPr>
        <w:t>件）；</w:t>
      </w:r>
      <w:r w:rsidR="00B55261">
        <w:rPr>
          <w:rFonts w:ascii="宋体" w:hAnsi="宋体" w:cs="仿宋_GB2312" w:hint="eastAsia"/>
          <w:color w:val="000000"/>
        </w:rPr>
        <w:t>自然资源和规划局（</w:t>
      </w:r>
      <w:r w:rsidR="004975E3" w:rsidRPr="004975E3">
        <w:rPr>
          <w:rFonts w:ascii="宋体" w:hAnsi="宋体" w:cs="仿宋_GB2312" w:hint="eastAsia"/>
          <w:color w:val="000000"/>
        </w:rPr>
        <w:t>自然资源局</w:t>
      </w:r>
      <w:r w:rsidR="00B55261">
        <w:rPr>
          <w:rFonts w:ascii="宋体" w:hAnsi="宋体" w:cs="仿宋_GB2312" w:hint="eastAsia"/>
          <w:color w:val="000000"/>
        </w:rPr>
        <w:t>）</w:t>
      </w:r>
      <w:r w:rsidR="00B55261">
        <w:rPr>
          <w:rFonts w:ascii="宋体" w:hAnsi="宋体" w:cs="仿宋_GB2312" w:hint="eastAsia"/>
          <w:color w:val="000000"/>
        </w:rPr>
        <w:t>7</w:t>
      </w:r>
      <w:r w:rsidR="00B55261">
        <w:rPr>
          <w:rFonts w:ascii="宋体" w:hAnsi="宋体" w:cs="仿宋_GB2312" w:hint="eastAsia"/>
          <w:color w:val="000000"/>
        </w:rPr>
        <w:t>件（威海</w:t>
      </w:r>
      <w:r w:rsidR="00B55261">
        <w:rPr>
          <w:rFonts w:ascii="宋体" w:hAnsi="宋体" w:cs="仿宋_GB2312" w:hint="eastAsia"/>
          <w:color w:val="000000"/>
        </w:rPr>
        <w:t>3</w:t>
      </w:r>
      <w:r w:rsidR="00B55261">
        <w:rPr>
          <w:rFonts w:ascii="宋体" w:hAnsi="宋体" w:cs="仿宋_GB2312" w:hint="eastAsia"/>
          <w:color w:val="000000"/>
        </w:rPr>
        <w:t>件，</w:t>
      </w:r>
      <w:r w:rsidR="004975E3" w:rsidRPr="004975E3">
        <w:rPr>
          <w:rFonts w:ascii="宋体" w:hAnsi="宋体" w:cs="仿宋_GB2312" w:hint="eastAsia"/>
          <w:color w:val="000000"/>
        </w:rPr>
        <w:t>乳山</w:t>
      </w:r>
      <w:r w:rsidR="00B55261">
        <w:rPr>
          <w:rFonts w:ascii="宋体" w:hAnsi="宋体" w:cs="仿宋_GB2312" w:hint="eastAsia"/>
          <w:color w:val="000000"/>
        </w:rPr>
        <w:t>4</w:t>
      </w:r>
      <w:r w:rsidR="00B55261">
        <w:rPr>
          <w:rFonts w:ascii="宋体" w:hAnsi="宋体" w:cs="仿宋_GB2312" w:hint="eastAsia"/>
          <w:color w:val="000000"/>
        </w:rPr>
        <w:t>件</w:t>
      </w:r>
      <w:r w:rsidR="004975E3" w:rsidRPr="004975E3">
        <w:rPr>
          <w:rFonts w:ascii="宋体" w:hAnsi="宋体" w:cs="仿宋_GB2312" w:hint="eastAsia"/>
          <w:color w:val="000000"/>
        </w:rPr>
        <w:t>）；行政审批服务局</w:t>
      </w:r>
      <w:r w:rsidR="004975E3" w:rsidRPr="004975E3">
        <w:rPr>
          <w:rFonts w:ascii="宋体" w:hAnsi="宋体" w:cs="仿宋_GB2312" w:hint="eastAsia"/>
          <w:color w:val="000000"/>
        </w:rPr>
        <w:t>4</w:t>
      </w:r>
      <w:r w:rsidR="004975E3" w:rsidRPr="004975E3">
        <w:rPr>
          <w:rFonts w:ascii="宋体" w:hAnsi="宋体" w:cs="仿宋_GB2312" w:hint="eastAsia"/>
          <w:color w:val="000000"/>
        </w:rPr>
        <w:t>件（环翠</w:t>
      </w:r>
      <w:r w:rsidR="004975E3" w:rsidRPr="004975E3">
        <w:rPr>
          <w:rFonts w:ascii="宋体" w:hAnsi="宋体" w:cs="仿宋_GB2312" w:hint="eastAsia"/>
          <w:color w:val="000000"/>
        </w:rPr>
        <w:t>2</w:t>
      </w:r>
      <w:r w:rsidR="004975E3" w:rsidRPr="004975E3">
        <w:rPr>
          <w:rFonts w:ascii="宋体" w:hAnsi="宋体" w:cs="仿宋_GB2312" w:hint="eastAsia"/>
          <w:color w:val="000000"/>
        </w:rPr>
        <w:t>件</w:t>
      </w:r>
      <w:r w:rsidR="00D83E5D">
        <w:rPr>
          <w:rFonts w:ascii="宋体" w:hAnsi="宋体" w:cs="仿宋_GB2312" w:hint="eastAsia"/>
          <w:color w:val="000000"/>
        </w:rPr>
        <w:t>，</w:t>
      </w:r>
      <w:r w:rsidR="004975E3" w:rsidRPr="004975E3">
        <w:rPr>
          <w:rFonts w:ascii="宋体" w:hAnsi="宋体" w:cs="仿宋_GB2312" w:hint="eastAsia"/>
          <w:color w:val="000000"/>
        </w:rPr>
        <w:t>荣成、乳山各</w:t>
      </w:r>
      <w:r w:rsidR="004975E3" w:rsidRPr="004975E3">
        <w:rPr>
          <w:rFonts w:ascii="宋体" w:hAnsi="宋体" w:cs="仿宋_GB2312" w:hint="eastAsia"/>
          <w:color w:val="000000"/>
        </w:rPr>
        <w:t>1</w:t>
      </w:r>
      <w:r w:rsidR="004975E3" w:rsidRPr="004975E3">
        <w:rPr>
          <w:rFonts w:ascii="宋体" w:hAnsi="宋体" w:cs="仿宋_GB2312" w:hint="eastAsia"/>
          <w:color w:val="000000"/>
        </w:rPr>
        <w:t>件）；公安局</w:t>
      </w:r>
      <w:r w:rsidR="004975E3" w:rsidRPr="004975E3">
        <w:rPr>
          <w:rFonts w:ascii="宋体" w:hAnsi="宋体" w:cs="仿宋_GB2312" w:hint="eastAsia"/>
          <w:color w:val="000000"/>
        </w:rPr>
        <w:t>3</w:t>
      </w:r>
      <w:r w:rsidR="004975E3" w:rsidRPr="004975E3">
        <w:rPr>
          <w:rFonts w:ascii="宋体" w:hAnsi="宋体" w:cs="仿宋_GB2312" w:hint="eastAsia"/>
          <w:color w:val="000000"/>
        </w:rPr>
        <w:t>件（文登高村派出所</w:t>
      </w:r>
      <w:r w:rsidR="00697CA7">
        <w:rPr>
          <w:rFonts w:ascii="宋体" w:hAnsi="宋体" w:cs="仿宋_GB2312" w:hint="eastAsia"/>
          <w:color w:val="000000"/>
        </w:rPr>
        <w:t>、</w:t>
      </w:r>
      <w:r w:rsidR="004975E3" w:rsidRPr="004975E3">
        <w:rPr>
          <w:rFonts w:ascii="宋体" w:hAnsi="宋体" w:cs="仿宋_GB2312" w:hint="eastAsia"/>
          <w:color w:val="000000"/>
        </w:rPr>
        <w:t>乳山银滩派出所</w:t>
      </w:r>
      <w:r w:rsidR="00697CA7">
        <w:rPr>
          <w:rFonts w:ascii="宋体" w:hAnsi="宋体" w:cs="仿宋_GB2312" w:hint="eastAsia"/>
          <w:color w:val="000000"/>
        </w:rPr>
        <w:t>、</w:t>
      </w:r>
      <w:r w:rsidR="004975E3" w:rsidRPr="004975E3">
        <w:rPr>
          <w:rFonts w:ascii="宋体" w:hAnsi="宋体" w:cs="仿宋_GB2312" w:hint="eastAsia"/>
          <w:color w:val="000000"/>
        </w:rPr>
        <w:t>高区公安局</w:t>
      </w:r>
      <w:r w:rsidR="00697CA7">
        <w:rPr>
          <w:rFonts w:ascii="宋体" w:hAnsi="宋体" w:cs="仿宋_GB2312" w:hint="eastAsia"/>
          <w:color w:val="000000"/>
        </w:rPr>
        <w:t>各</w:t>
      </w:r>
      <w:r w:rsidR="004975E3" w:rsidRPr="004975E3">
        <w:rPr>
          <w:rFonts w:ascii="宋体" w:hAnsi="宋体" w:cs="仿宋_GB2312" w:hint="eastAsia"/>
          <w:color w:val="000000"/>
        </w:rPr>
        <w:t>1</w:t>
      </w:r>
      <w:r w:rsidR="004975E3" w:rsidRPr="004975E3">
        <w:rPr>
          <w:rFonts w:ascii="宋体" w:hAnsi="宋体" w:cs="仿宋_GB2312" w:hint="eastAsia"/>
          <w:color w:val="000000"/>
        </w:rPr>
        <w:t>件）；社保服务中心</w:t>
      </w:r>
      <w:r w:rsidR="004975E3" w:rsidRPr="004975E3">
        <w:rPr>
          <w:rFonts w:ascii="宋体" w:hAnsi="宋体" w:cs="仿宋_GB2312" w:hint="eastAsia"/>
          <w:color w:val="000000"/>
        </w:rPr>
        <w:t>2</w:t>
      </w:r>
      <w:r w:rsidR="004975E3" w:rsidRPr="004975E3">
        <w:rPr>
          <w:rFonts w:ascii="宋体" w:hAnsi="宋体" w:cs="仿宋_GB2312" w:hint="eastAsia"/>
          <w:color w:val="000000"/>
        </w:rPr>
        <w:t>件（荣成）；就业和社会保障处</w:t>
      </w:r>
      <w:r w:rsidR="004975E3" w:rsidRPr="004975E3">
        <w:rPr>
          <w:rFonts w:ascii="宋体" w:hAnsi="宋体" w:cs="仿宋_GB2312" w:hint="eastAsia"/>
          <w:color w:val="000000"/>
        </w:rPr>
        <w:t>2</w:t>
      </w:r>
      <w:r w:rsidR="004975E3" w:rsidRPr="004975E3">
        <w:rPr>
          <w:rFonts w:ascii="宋体" w:hAnsi="宋体" w:cs="仿宋_GB2312" w:hint="eastAsia"/>
          <w:color w:val="000000"/>
        </w:rPr>
        <w:t>件（经区、高区各</w:t>
      </w:r>
      <w:r w:rsidR="004975E3" w:rsidRPr="004975E3">
        <w:rPr>
          <w:rFonts w:ascii="宋体" w:hAnsi="宋体" w:cs="仿宋_GB2312" w:hint="eastAsia"/>
          <w:color w:val="000000"/>
        </w:rPr>
        <w:t>1</w:t>
      </w:r>
      <w:r w:rsidR="004975E3" w:rsidRPr="004975E3">
        <w:rPr>
          <w:rFonts w:ascii="宋体" w:hAnsi="宋体" w:cs="仿宋_GB2312" w:hint="eastAsia"/>
          <w:color w:val="000000"/>
        </w:rPr>
        <w:t>件）；住房和城乡建设局（环翠）、民政局（乳山）、防汛抗旱指挥部（文登）、人力资源和社会保障局（临港）各</w:t>
      </w:r>
      <w:r w:rsidR="004975E3" w:rsidRPr="004975E3">
        <w:rPr>
          <w:rFonts w:ascii="宋体" w:hAnsi="宋体" w:cs="仿宋_GB2312" w:hint="eastAsia"/>
          <w:color w:val="000000"/>
        </w:rPr>
        <w:t>1</w:t>
      </w:r>
      <w:r w:rsidR="004975E3" w:rsidRPr="004975E3">
        <w:rPr>
          <w:rFonts w:ascii="宋体" w:hAnsi="宋体" w:cs="仿宋_GB2312" w:hint="eastAsia"/>
          <w:color w:val="000000"/>
        </w:rPr>
        <w:t>件</w:t>
      </w:r>
      <w:r w:rsidR="000A7F48">
        <w:rPr>
          <w:rFonts w:ascii="宋体" w:hAnsi="宋体" w:cs="仿宋_GB2312" w:hint="eastAsia"/>
          <w:color w:val="000000"/>
        </w:rPr>
        <w:t>（见图</w:t>
      </w:r>
      <w:r w:rsidR="000A7F48">
        <w:rPr>
          <w:rFonts w:ascii="宋体" w:hAnsi="宋体" w:cs="仿宋_GB2312" w:hint="eastAsia"/>
          <w:color w:val="000000"/>
        </w:rPr>
        <w:t>6</w:t>
      </w:r>
      <w:r w:rsidR="000A7F48">
        <w:rPr>
          <w:rFonts w:ascii="宋体" w:hAnsi="宋体" w:cs="仿宋_GB2312" w:hint="eastAsia"/>
          <w:color w:val="000000"/>
        </w:rPr>
        <w:t>）</w:t>
      </w:r>
      <w:r w:rsidR="004975E3">
        <w:rPr>
          <w:rFonts w:ascii="宋体" w:hAnsi="宋体" w:cs="仿宋_GB2312" w:hint="eastAsia"/>
          <w:color w:val="000000"/>
        </w:rPr>
        <w:t>。</w:t>
      </w:r>
    </w:p>
    <w:p w:rsidR="005A6A77" w:rsidRDefault="00430527" w:rsidP="00430527">
      <w:pPr>
        <w:spacing w:line="590" w:lineRule="exact"/>
        <w:ind w:firstLineChars="200" w:firstLine="640"/>
        <w:rPr>
          <w:rFonts w:ascii="宋体" w:hAnsi="宋体" w:cs="仿宋_GB2312"/>
          <w:noProof/>
          <w:color w:val="000000"/>
        </w:rPr>
      </w:pPr>
      <w:r>
        <w:rPr>
          <w:rFonts w:ascii="宋体" w:hAnsi="宋体" w:cs="仿宋_GB2312"/>
          <w:noProof/>
          <w:color w:val="000000"/>
        </w:rPr>
        <w:lastRenderedPageBreak/>
        <w:drawing>
          <wp:anchor distT="0" distB="0" distL="114300" distR="114300" simplePos="0" relativeHeight="251674624" behindDoc="0" locked="0" layoutInCell="1" allowOverlap="1" wp14:anchorId="79E61D91" wp14:editId="0C093B57">
            <wp:simplePos x="0" y="0"/>
            <wp:positionH relativeFrom="column">
              <wp:posOffset>-53975</wp:posOffset>
            </wp:positionH>
            <wp:positionV relativeFrom="paragraph">
              <wp:posOffset>111125</wp:posOffset>
            </wp:positionV>
            <wp:extent cx="5775960" cy="30924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5960" cy="3092450"/>
                    </a:xfrm>
                    <a:prstGeom prst="rect">
                      <a:avLst/>
                    </a:prstGeom>
                    <a:noFill/>
                  </pic:spPr>
                </pic:pic>
              </a:graphicData>
            </a:graphic>
            <wp14:sizeRelH relativeFrom="margin">
              <wp14:pctWidth>0</wp14:pctWidth>
            </wp14:sizeRelH>
            <wp14:sizeRelV relativeFrom="margin">
              <wp14:pctHeight>0</wp14:pctHeight>
            </wp14:sizeRelV>
          </wp:anchor>
        </w:drawing>
      </w:r>
      <w:r w:rsidR="00991480" w:rsidRPr="00991480">
        <w:rPr>
          <w:rFonts w:ascii="宋体" w:hAnsi="宋体" w:cs="仿宋_GB2312" w:hint="eastAsia"/>
          <w:color w:val="000000"/>
        </w:rPr>
        <w:t>从败诉类型来看，行政补偿</w:t>
      </w:r>
      <w:r w:rsidR="00991480" w:rsidRPr="00991480">
        <w:rPr>
          <w:rFonts w:ascii="宋体" w:hAnsi="宋体" w:cs="仿宋_GB2312" w:hint="eastAsia"/>
          <w:color w:val="000000"/>
        </w:rPr>
        <w:t>40</w:t>
      </w:r>
      <w:r w:rsidR="00991480" w:rsidRPr="00991480">
        <w:rPr>
          <w:rFonts w:ascii="宋体" w:hAnsi="宋体" w:cs="仿宋_GB2312" w:hint="eastAsia"/>
          <w:color w:val="000000"/>
        </w:rPr>
        <w:t>件；行政处罚</w:t>
      </w:r>
      <w:r w:rsidR="00991480" w:rsidRPr="00991480">
        <w:rPr>
          <w:rFonts w:ascii="宋体" w:hAnsi="宋体" w:cs="仿宋_GB2312" w:hint="eastAsia"/>
          <w:color w:val="000000"/>
        </w:rPr>
        <w:t>7</w:t>
      </w:r>
      <w:r w:rsidR="00991480" w:rsidRPr="00991480">
        <w:rPr>
          <w:rFonts w:ascii="宋体" w:hAnsi="宋体" w:cs="仿宋_GB2312" w:hint="eastAsia"/>
          <w:color w:val="000000"/>
        </w:rPr>
        <w:t>件；不履行法定职责</w:t>
      </w:r>
      <w:r w:rsidR="00991480" w:rsidRPr="00991480">
        <w:rPr>
          <w:rFonts w:ascii="宋体" w:hAnsi="宋体" w:cs="仿宋_GB2312" w:hint="eastAsia"/>
          <w:color w:val="000000"/>
        </w:rPr>
        <w:t>6</w:t>
      </w:r>
      <w:r w:rsidR="00991480" w:rsidRPr="00991480">
        <w:rPr>
          <w:rFonts w:ascii="宋体" w:hAnsi="宋体" w:cs="仿宋_GB2312" w:hint="eastAsia"/>
          <w:color w:val="000000"/>
        </w:rPr>
        <w:t>件；行政登记</w:t>
      </w:r>
      <w:r w:rsidR="00991480" w:rsidRPr="00991480">
        <w:rPr>
          <w:rFonts w:ascii="宋体" w:hAnsi="宋体" w:cs="仿宋_GB2312" w:hint="eastAsia"/>
          <w:color w:val="000000"/>
        </w:rPr>
        <w:t>6</w:t>
      </w:r>
      <w:r w:rsidR="00991480" w:rsidRPr="00991480">
        <w:rPr>
          <w:rFonts w:ascii="宋体" w:hAnsi="宋体" w:cs="仿宋_GB2312" w:hint="eastAsia"/>
          <w:color w:val="000000"/>
        </w:rPr>
        <w:t>件（工商</w:t>
      </w:r>
      <w:r w:rsidR="00991480" w:rsidRPr="00991480">
        <w:rPr>
          <w:rFonts w:ascii="宋体" w:hAnsi="宋体" w:cs="仿宋_GB2312" w:hint="eastAsia"/>
          <w:color w:val="000000"/>
        </w:rPr>
        <w:t>4</w:t>
      </w:r>
      <w:r w:rsidR="00991480" w:rsidRPr="00991480">
        <w:rPr>
          <w:rFonts w:ascii="宋体" w:hAnsi="宋体" w:cs="仿宋_GB2312" w:hint="eastAsia"/>
          <w:color w:val="000000"/>
        </w:rPr>
        <w:t>件，房屋、民政各</w:t>
      </w:r>
      <w:r w:rsidR="00991480" w:rsidRPr="00991480">
        <w:rPr>
          <w:rFonts w:ascii="宋体" w:hAnsi="宋体" w:cs="仿宋_GB2312" w:hint="eastAsia"/>
          <w:color w:val="000000"/>
        </w:rPr>
        <w:t>1</w:t>
      </w:r>
      <w:r w:rsidR="00991480" w:rsidRPr="00991480">
        <w:rPr>
          <w:rFonts w:ascii="宋体" w:hAnsi="宋体" w:cs="仿宋_GB2312" w:hint="eastAsia"/>
          <w:color w:val="000000"/>
        </w:rPr>
        <w:t>件）；行政复议</w:t>
      </w:r>
      <w:r w:rsidR="00991480" w:rsidRPr="00991480">
        <w:rPr>
          <w:rFonts w:ascii="宋体" w:hAnsi="宋体" w:cs="仿宋_GB2312" w:hint="eastAsia"/>
          <w:color w:val="000000"/>
        </w:rPr>
        <w:t>4</w:t>
      </w:r>
      <w:r w:rsidR="00991480" w:rsidRPr="00991480">
        <w:rPr>
          <w:rFonts w:ascii="宋体" w:hAnsi="宋体" w:cs="仿宋_GB2312" w:hint="eastAsia"/>
          <w:color w:val="000000"/>
        </w:rPr>
        <w:t>件；政府信息公开</w:t>
      </w:r>
      <w:r w:rsidR="00991480" w:rsidRPr="00991480">
        <w:rPr>
          <w:rFonts w:ascii="宋体" w:hAnsi="宋体" w:cs="仿宋_GB2312" w:hint="eastAsia"/>
          <w:color w:val="000000"/>
        </w:rPr>
        <w:t>3</w:t>
      </w:r>
      <w:r w:rsidR="00991480" w:rsidRPr="00991480">
        <w:rPr>
          <w:rFonts w:ascii="宋体" w:hAnsi="宋体" w:cs="仿宋_GB2312" w:hint="eastAsia"/>
          <w:color w:val="000000"/>
        </w:rPr>
        <w:t>件；行政强制</w:t>
      </w:r>
      <w:r w:rsidR="00991480" w:rsidRPr="00991480">
        <w:rPr>
          <w:rFonts w:ascii="宋体" w:hAnsi="宋体" w:cs="仿宋_GB2312" w:hint="eastAsia"/>
          <w:color w:val="000000"/>
        </w:rPr>
        <w:t>3</w:t>
      </w:r>
      <w:r w:rsidR="00991480" w:rsidRPr="00991480">
        <w:rPr>
          <w:rFonts w:ascii="宋体" w:hAnsi="宋体" w:cs="仿宋_GB2312" w:hint="eastAsia"/>
          <w:color w:val="000000"/>
        </w:rPr>
        <w:t>件；行政强制及行政赔偿</w:t>
      </w:r>
      <w:r w:rsidR="00991480" w:rsidRPr="00991480">
        <w:rPr>
          <w:rFonts w:ascii="宋体" w:hAnsi="宋体" w:cs="仿宋_GB2312" w:hint="eastAsia"/>
          <w:color w:val="000000"/>
        </w:rPr>
        <w:t>2</w:t>
      </w:r>
      <w:r w:rsidR="00991480" w:rsidRPr="00991480">
        <w:rPr>
          <w:rFonts w:ascii="宋体" w:hAnsi="宋体" w:cs="仿宋_GB2312" w:hint="eastAsia"/>
          <w:color w:val="000000"/>
        </w:rPr>
        <w:t>件；行政赔偿、行政确认、行政处理各</w:t>
      </w:r>
      <w:r w:rsidR="00991480" w:rsidRPr="00991480">
        <w:rPr>
          <w:rFonts w:ascii="宋体" w:hAnsi="宋体" w:cs="仿宋_GB2312" w:hint="eastAsia"/>
          <w:color w:val="000000"/>
        </w:rPr>
        <w:t>1</w:t>
      </w:r>
      <w:r w:rsidR="00991480" w:rsidRPr="00991480">
        <w:rPr>
          <w:rFonts w:ascii="宋体" w:hAnsi="宋体" w:cs="仿宋_GB2312" w:hint="eastAsia"/>
          <w:color w:val="000000"/>
        </w:rPr>
        <w:t>件</w:t>
      </w:r>
      <w:r w:rsidR="00BC35F8">
        <w:rPr>
          <w:rFonts w:ascii="宋体" w:hAnsi="宋体" w:cs="仿宋_GB2312" w:hint="eastAsia"/>
          <w:color w:val="000000"/>
        </w:rPr>
        <w:t>（见图</w:t>
      </w:r>
      <w:r w:rsidR="00BC35F8">
        <w:rPr>
          <w:rFonts w:ascii="宋体" w:hAnsi="宋体" w:cs="仿宋_GB2312" w:hint="eastAsia"/>
          <w:color w:val="000000"/>
        </w:rPr>
        <w:t>7</w:t>
      </w:r>
      <w:r w:rsidR="00BC35F8">
        <w:rPr>
          <w:rFonts w:ascii="宋体" w:hAnsi="宋体" w:cs="仿宋_GB2312" w:hint="eastAsia"/>
          <w:color w:val="000000"/>
        </w:rPr>
        <w:t>）</w:t>
      </w:r>
      <w:r w:rsidR="00991480">
        <w:rPr>
          <w:rFonts w:ascii="宋体" w:hAnsi="宋体" w:cs="仿宋_GB2312" w:hint="eastAsia"/>
          <w:color w:val="000000"/>
        </w:rPr>
        <w:t>。</w:t>
      </w:r>
      <w:r w:rsidR="005A6A77">
        <w:rPr>
          <w:rFonts w:ascii="宋体" w:hAnsi="宋体" w:cs="仿宋_GB2312" w:hint="eastAsia"/>
          <w:b/>
          <w:color w:val="000000"/>
        </w:rPr>
        <w:t xml:space="preserve">                                                                                                                                                                                                                                                                                                      </w:t>
      </w:r>
    </w:p>
    <w:p w:rsidR="005A6A77" w:rsidRPr="005A2A70" w:rsidRDefault="00430527" w:rsidP="005A6A77">
      <w:pPr>
        <w:spacing w:line="590" w:lineRule="exact"/>
        <w:ind w:firstLineChars="200" w:firstLine="643"/>
        <w:rPr>
          <w:rFonts w:ascii="楷体" w:eastAsia="楷体" w:hAnsi="楷体"/>
          <w:b/>
          <w:kern w:val="2"/>
        </w:rPr>
      </w:pPr>
      <w:r>
        <w:rPr>
          <w:rFonts w:ascii="楷体_GB2312" w:eastAsia="楷体_GB2312"/>
          <w:b/>
          <w:noProof/>
          <w:kern w:val="2"/>
        </w:rPr>
        <w:drawing>
          <wp:anchor distT="0" distB="0" distL="114300" distR="114300" simplePos="0" relativeHeight="251668480" behindDoc="1" locked="0" layoutInCell="1" allowOverlap="1" wp14:anchorId="5CCE1457" wp14:editId="68EF2A84">
            <wp:simplePos x="0" y="0"/>
            <wp:positionH relativeFrom="column">
              <wp:posOffset>-48895</wp:posOffset>
            </wp:positionH>
            <wp:positionV relativeFrom="paragraph">
              <wp:posOffset>160655</wp:posOffset>
            </wp:positionV>
            <wp:extent cx="5388610" cy="3084830"/>
            <wp:effectExtent l="0" t="0" r="2540" b="1270"/>
            <wp:wrapTight wrapText="bothSides">
              <wp:wrapPolygon edited="0">
                <wp:start x="0" y="0"/>
                <wp:lineTo x="0" y="21476"/>
                <wp:lineTo x="21534" y="21476"/>
                <wp:lineTo x="21534"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8610" cy="3084830"/>
                    </a:xfrm>
                    <a:prstGeom prst="rect">
                      <a:avLst/>
                    </a:prstGeom>
                    <a:noFill/>
                  </pic:spPr>
                </pic:pic>
              </a:graphicData>
            </a:graphic>
            <wp14:sizeRelH relativeFrom="margin">
              <wp14:pctWidth>0</wp14:pctWidth>
            </wp14:sizeRelH>
            <wp14:sizeRelV relativeFrom="margin">
              <wp14:pctHeight>0</wp14:pctHeight>
            </wp14:sizeRelV>
          </wp:anchor>
        </w:drawing>
      </w:r>
      <w:r w:rsidR="005A6A77">
        <w:rPr>
          <w:rFonts w:ascii="楷体_GB2312" w:eastAsia="楷体_GB2312" w:hint="eastAsia"/>
          <w:b/>
          <w:kern w:val="2"/>
        </w:rPr>
        <w:t>（四）</w:t>
      </w:r>
      <w:r w:rsidR="00C0776F">
        <w:rPr>
          <w:rFonts w:ascii="楷体" w:eastAsia="楷体" w:hAnsi="楷体" w:hint="eastAsia"/>
          <w:b/>
          <w:kern w:val="2"/>
        </w:rPr>
        <w:t>严格审查非诉执行案件</w:t>
      </w:r>
      <w:r w:rsidR="005A6A77">
        <w:rPr>
          <w:rFonts w:ascii="楷体" w:eastAsia="楷体" w:hAnsi="楷体" w:hint="eastAsia"/>
          <w:b/>
          <w:kern w:val="2"/>
        </w:rPr>
        <w:t>，</w:t>
      </w:r>
      <w:r w:rsidR="00455BAA">
        <w:rPr>
          <w:rFonts w:ascii="楷体" w:eastAsia="楷体" w:hAnsi="楷体" w:hint="eastAsia"/>
          <w:b/>
          <w:kern w:val="2"/>
        </w:rPr>
        <w:t>促进行政执法规范化</w:t>
      </w:r>
    </w:p>
    <w:p w:rsidR="005A6A77" w:rsidRDefault="005A6A77" w:rsidP="005A6A77">
      <w:pPr>
        <w:spacing w:line="590" w:lineRule="exact"/>
        <w:ind w:firstLineChars="200" w:firstLine="640"/>
        <w:rPr>
          <w:rFonts w:ascii="宋体" w:hAnsi="宋体" w:cs="仿宋_GB2312"/>
          <w:color w:val="000000"/>
        </w:rPr>
      </w:pPr>
      <w:r w:rsidRPr="00857615">
        <w:rPr>
          <w:rFonts w:ascii="宋体" w:hAnsi="宋体" w:cs="仿宋_GB2312" w:hint="eastAsia"/>
          <w:color w:val="000000"/>
        </w:rPr>
        <w:lastRenderedPageBreak/>
        <w:t>2020</w:t>
      </w:r>
      <w:r w:rsidRPr="00857615">
        <w:rPr>
          <w:rFonts w:ascii="宋体" w:hAnsi="宋体" w:cs="仿宋_GB2312" w:hint="eastAsia"/>
          <w:color w:val="000000"/>
        </w:rPr>
        <w:t>年受理非诉行政案件</w:t>
      </w:r>
      <w:r w:rsidRPr="00857615">
        <w:rPr>
          <w:rFonts w:ascii="宋体" w:hAnsi="宋体" w:cs="仿宋_GB2312" w:hint="eastAsia"/>
          <w:color w:val="000000"/>
        </w:rPr>
        <w:t>383</w:t>
      </w:r>
      <w:r w:rsidRPr="00857615">
        <w:rPr>
          <w:rFonts w:ascii="宋体" w:hAnsi="宋体" w:cs="仿宋_GB2312" w:hint="eastAsia"/>
          <w:color w:val="000000"/>
        </w:rPr>
        <w:t>件，审结</w:t>
      </w:r>
      <w:r w:rsidRPr="00857615">
        <w:rPr>
          <w:rFonts w:ascii="宋体" w:hAnsi="宋体" w:cs="仿宋_GB2312" w:hint="eastAsia"/>
          <w:color w:val="000000"/>
        </w:rPr>
        <w:t>385</w:t>
      </w:r>
      <w:r w:rsidRPr="00857615">
        <w:rPr>
          <w:rFonts w:ascii="宋体" w:hAnsi="宋体" w:cs="仿宋_GB2312" w:hint="eastAsia"/>
          <w:color w:val="000000"/>
        </w:rPr>
        <w:t>件，收案数</w:t>
      </w:r>
      <w:r w:rsidR="003E74CB">
        <w:rPr>
          <w:rFonts w:ascii="宋体" w:hAnsi="宋体" w:cs="仿宋_GB2312" w:hint="eastAsia"/>
          <w:color w:val="000000"/>
        </w:rPr>
        <w:t>、结案数分别</w:t>
      </w:r>
      <w:r w:rsidRPr="00857615">
        <w:rPr>
          <w:rFonts w:ascii="宋体" w:hAnsi="宋体" w:cs="仿宋_GB2312" w:hint="eastAsia"/>
          <w:color w:val="000000"/>
        </w:rPr>
        <w:t>比</w:t>
      </w:r>
      <w:r w:rsidRPr="00857615">
        <w:rPr>
          <w:rFonts w:ascii="宋体" w:hAnsi="宋体" w:cs="仿宋_GB2312" w:hint="eastAsia"/>
          <w:color w:val="000000"/>
        </w:rPr>
        <w:t>2019</w:t>
      </w:r>
      <w:r w:rsidRPr="00857615">
        <w:rPr>
          <w:rFonts w:ascii="宋体" w:hAnsi="宋体" w:cs="仿宋_GB2312" w:hint="eastAsia"/>
          <w:color w:val="000000"/>
        </w:rPr>
        <w:t>年上升</w:t>
      </w:r>
      <w:r w:rsidRPr="00857615">
        <w:rPr>
          <w:rFonts w:ascii="宋体" w:hAnsi="宋体" w:cs="仿宋_GB2312" w:hint="eastAsia"/>
          <w:color w:val="000000"/>
        </w:rPr>
        <w:t>25.16%</w:t>
      </w:r>
      <w:r w:rsidR="003E74CB">
        <w:rPr>
          <w:rFonts w:ascii="宋体" w:hAnsi="宋体" w:cs="仿宋_GB2312" w:hint="eastAsia"/>
          <w:color w:val="000000"/>
        </w:rPr>
        <w:t>、</w:t>
      </w:r>
      <w:r w:rsidRPr="00857615">
        <w:rPr>
          <w:rFonts w:ascii="宋体" w:hAnsi="宋体" w:cs="仿宋_GB2312" w:hint="eastAsia"/>
          <w:color w:val="000000"/>
        </w:rPr>
        <w:t>26.6</w:t>
      </w:r>
      <w:r w:rsidR="00A31212">
        <w:rPr>
          <w:rFonts w:ascii="宋体" w:hAnsi="宋体" w:cs="仿宋_GB2312" w:hint="eastAsia"/>
          <w:color w:val="000000"/>
        </w:rPr>
        <w:t>4</w:t>
      </w:r>
      <w:r w:rsidRPr="00857615">
        <w:rPr>
          <w:rFonts w:ascii="宋体" w:hAnsi="宋体" w:cs="仿宋_GB2312" w:hint="eastAsia"/>
          <w:color w:val="000000"/>
        </w:rPr>
        <w:t>%</w:t>
      </w:r>
      <w:r w:rsidRPr="00857615">
        <w:rPr>
          <w:rFonts w:ascii="宋体" w:hAnsi="宋体" w:cs="仿宋_GB2312" w:hint="eastAsia"/>
          <w:color w:val="000000"/>
        </w:rPr>
        <w:t>，主要涉及资源、城建、劳动和社会保障、工商、卫生等管理领域。其中，裁定准予强制执行</w:t>
      </w:r>
      <w:r w:rsidRPr="00857615">
        <w:rPr>
          <w:rFonts w:ascii="宋体" w:hAnsi="宋体" w:cs="仿宋_GB2312" w:hint="eastAsia"/>
          <w:color w:val="000000"/>
        </w:rPr>
        <w:t>245</w:t>
      </w:r>
      <w:r w:rsidRPr="00857615">
        <w:rPr>
          <w:rFonts w:ascii="宋体" w:hAnsi="宋体" w:cs="仿宋_GB2312" w:hint="eastAsia"/>
          <w:color w:val="000000"/>
        </w:rPr>
        <w:t>件，</w:t>
      </w:r>
      <w:r w:rsidR="007C5935" w:rsidRPr="00857615">
        <w:rPr>
          <w:rFonts w:ascii="宋体" w:hAnsi="宋体" w:cs="仿宋_GB2312" w:hint="eastAsia"/>
          <w:color w:val="000000"/>
        </w:rPr>
        <w:t>准予撤回申请</w:t>
      </w:r>
      <w:r w:rsidR="007C5935">
        <w:rPr>
          <w:rFonts w:ascii="宋体" w:hAnsi="宋体" w:cs="仿宋_GB2312" w:hint="eastAsia"/>
          <w:color w:val="000000"/>
        </w:rPr>
        <w:t>100</w:t>
      </w:r>
      <w:r w:rsidR="007C5935" w:rsidRPr="00857615">
        <w:rPr>
          <w:rFonts w:ascii="宋体" w:hAnsi="宋体" w:cs="仿宋_GB2312" w:hint="eastAsia"/>
          <w:color w:val="000000"/>
        </w:rPr>
        <w:t>件，</w:t>
      </w:r>
      <w:r w:rsidRPr="00857615">
        <w:rPr>
          <w:rFonts w:ascii="宋体" w:hAnsi="宋体" w:cs="仿宋_GB2312" w:hint="eastAsia"/>
          <w:color w:val="000000"/>
        </w:rPr>
        <w:t>不准予强制执行</w:t>
      </w:r>
      <w:r w:rsidRPr="00857615">
        <w:rPr>
          <w:rFonts w:ascii="宋体" w:hAnsi="宋体" w:cs="仿宋_GB2312" w:hint="eastAsia"/>
          <w:color w:val="000000"/>
        </w:rPr>
        <w:t>29</w:t>
      </w:r>
      <w:r w:rsidRPr="00857615">
        <w:rPr>
          <w:rFonts w:ascii="宋体" w:hAnsi="宋体" w:cs="仿宋_GB2312" w:hint="eastAsia"/>
          <w:color w:val="000000"/>
        </w:rPr>
        <w:t>件</w:t>
      </w:r>
      <w:r w:rsidRPr="007C5935">
        <w:rPr>
          <w:rFonts w:ascii="宋体" w:hAnsi="宋体" w:cs="仿宋_GB2312" w:hint="eastAsia"/>
          <w:color w:val="000000"/>
        </w:rPr>
        <w:t>，</w:t>
      </w:r>
      <w:r w:rsidR="007C5935" w:rsidRPr="007C5935">
        <w:rPr>
          <w:rFonts w:ascii="宋体" w:hAnsi="宋体" w:cs="仿宋_GB2312" w:hint="eastAsia"/>
          <w:color w:val="000000"/>
        </w:rPr>
        <w:t>自动履行</w:t>
      </w:r>
      <w:r w:rsidR="007C5935" w:rsidRPr="007C5935">
        <w:rPr>
          <w:rFonts w:ascii="宋体" w:hAnsi="宋体" w:cs="仿宋_GB2312" w:hint="eastAsia"/>
          <w:color w:val="000000"/>
        </w:rPr>
        <w:t>11</w:t>
      </w:r>
      <w:r w:rsidR="007C5935" w:rsidRPr="007C5935">
        <w:rPr>
          <w:rFonts w:ascii="宋体" w:hAnsi="宋体" w:cs="仿宋_GB2312" w:hint="eastAsia"/>
          <w:color w:val="000000"/>
        </w:rPr>
        <w:t>件</w:t>
      </w:r>
      <w:r w:rsidRPr="007C5935">
        <w:rPr>
          <w:rFonts w:ascii="宋体" w:hAnsi="宋体" w:cs="仿宋_GB2312" w:hint="eastAsia"/>
          <w:color w:val="000000"/>
        </w:rPr>
        <w:t>。</w:t>
      </w:r>
      <w:r>
        <w:rPr>
          <w:rFonts w:ascii="宋体" w:hAnsi="宋体" w:cs="仿宋_GB2312" w:hint="eastAsia"/>
          <w:color w:val="000000"/>
        </w:rPr>
        <w:t>不准予强制执行的原因仍主要集中于行政行为认定事实不清、行政程序明显违法、适用法律错误、行政处罚对象错误、行政机关具有强制执行权因而不符合申请法院强制执行资格等方面。</w:t>
      </w:r>
    </w:p>
    <w:p w:rsidR="005A6A77" w:rsidRPr="00093362" w:rsidRDefault="005A6A77" w:rsidP="005A6A77">
      <w:pPr>
        <w:spacing w:line="590" w:lineRule="exact"/>
        <w:ind w:firstLineChars="200" w:firstLine="643"/>
        <w:rPr>
          <w:rFonts w:ascii="楷体_GB2312" w:eastAsia="楷体_GB2312"/>
          <w:b/>
          <w:kern w:val="2"/>
        </w:rPr>
      </w:pPr>
      <w:r>
        <w:rPr>
          <w:rFonts w:ascii="楷体_GB2312" w:eastAsia="楷体_GB2312" w:hint="eastAsia"/>
          <w:b/>
          <w:kern w:val="2"/>
        </w:rPr>
        <w:t>（五）</w:t>
      </w:r>
      <w:r w:rsidR="0096580F">
        <w:rPr>
          <w:rFonts w:ascii="楷体_GB2312" w:eastAsia="楷体_GB2312" w:hint="eastAsia"/>
          <w:b/>
          <w:kern w:val="2"/>
        </w:rPr>
        <w:t>行政机关负责人出庭应诉基本常态化</w:t>
      </w:r>
      <w:r>
        <w:rPr>
          <w:rFonts w:ascii="楷体_GB2312" w:eastAsia="楷体_GB2312" w:hint="eastAsia"/>
          <w:b/>
          <w:kern w:val="2"/>
        </w:rPr>
        <w:t>，正职负责人出庭较少</w:t>
      </w:r>
    </w:p>
    <w:p w:rsidR="005A6A77" w:rsidRPr="00857615" w:rsidRDefault="005A6A77" w:rsidP="005A6A77">
      <w:pPr>
        <w:spacing w:line="590" w:lineRule="exact"/>
        <w:ind w:firstLineChars="200" w:firstLine="640"/>
        <w:rPr>
          <w:rFonts w:ascii="宋体" w:hAnsi="宋体" w:cs="仿宋_GB2312"/>
          <w:color w:val="000000"/>
        </w:rPr>
      </w:pPr>
      <w:r w:rsidRPr="00857615">
        <w:rPr>
          <w:rFonts w:ascii="宋体" w:hAnsi="宋体" w:cs="仿宋_GB2312" w:hint="eastAsia"/>
          <w:color w:val="000000"/>
        </w:rPr>
        <w:t>2020</w:t>
      </w:r>
      <w:r w:rsidRPr="00857615">
        <w:rPr>
          <w:rFonts w:ascii="宋体" w:hAnsi="宋体" w:cs="仿宋_GB2312" w:hint="eastAsia"/>
          <w:color w:val="000000"/>
        </w:rPr>
        <w:t>年，全市开庭行政案件总数</w:t>
      </w:r>
      <w:r w:rsidRPr="00857615">
        <w:rPr>
          <w:rFonts w:ascii="宋体" w:hAnsi="宋体" w:cs="仿宋_GB2312" w:hint="eastAsia"/>
          <w:color w:val="000000"/>
        </w:rPr>
        <w:t>415</w:t>
      </w:r>
      <w:r w:rsidRPr="00857615">
        <w:rPr>
          <w:rFonts w:ascii="宋体" w:hAnsi="宋体" w:cs="仿宋_GB2312" w:hint="eastAsia"/>
          <w:color w:val="000000"/>
        </w:rPr>
        <w:t>件，行政机关负责人出庭</w:t>
      </w:r>
      <w:r w:rsidRPr="00857615">
        <w:rPr>
          <w:rFonts w:ascii="宋体" w:hAnsi="宋体" w:cs="仿宋_GB2312" w:hint="eastAsia"/>
          <w:color w:val="000000"/>
        </w:rPr>
        <w:t>413</w:t>
      </w:r>
      <w:r w:rsidRPr="00857615">
        <w:rPr>
          <w:rFonts w:ascii="宋体" w:hAnsi="宋体" w:cs="仿宋_GB2312" w:hint="eastAsia"/>
          <w:color w:val="000000"/>
        </w:rPr>
        <w:t>件，正职</w:t>
      </w:r>
      <w:r w:rsidRPr="00857615">
        <w:rPr>
          <w:rFonts w:ascii="宋体" w:hAnsi="宋体" w:cs="仿宋_GB2312" w:hint="eastAsia"/>
          <w:color w:val="000000"/>
        </w:rPr>
        <w:t>9</w:t>
      </w:r>
      <w:r w:rsidRPr="00857615">
        <w:rPr>
          <w:rFonts w:ascii="宋体" w:hAnsi="宋体" w:cs="仿宋_GB2312" w:hint="eastAsia"/>
          <w:color w:val="000000"/>
        </w:rPr>
        <w:t>人，其余均为副职。行政机关负责人出庭应诉率</w:t>
      </w:r>
      <w:r w:rsidRPr="00857615">
        <w:rPr>
          <w:rFonts w:ascii="宋体" w:hAnsi="宋体" w:cs="仿宋_GB2312" w:hint="eastAsia"/>
          <w:color w:val="000000"/>
        </w:rPr>
        <w:t>99.52%</w:t>
      </w:r>
      <w:r w:rsidRPr="00857615">
        <w:rPr>
          <w:rFonts w:ascii="宋体" w:hAnsi="宋体" w:cs="仿宋_GB2312" w:hint="eastAsia"/>
          <w:color w:val="000000"/>
        </w:rPr>
        <w:t>，比</w:t>
      </w:r>
      <w:r w:rsidRPr="00857615">
        <w:rPr>
          <w:rFonts w:ascii="宋体" w:hAnsi="宋体" w:cs="仿宋_GB2312" w:hint="eastAsia"/>
          <w:color w:val="000000"/>
        </w:rPr>
        <w:t>2019</w:t>
      </w:r>
      <w:r w:rsidRPr="00857615">
        <w:rPr>
          <w:rFonts w:ascii="宋体" w:hAnsi="宋体" w:cs="仿宋_GB2312" w:hint="eastAsia"/>
          <w:color w:val="000000"/>
        </w:rPr>
        <w:t>年上升</w:t>
      </w:r>
      <w:r w:rsidRPr="00857615">
        <w:rPr>
          <w:rFonts w:ascii="宋体" w:hAnsi="宋体" w:cs="仿宋_GB2312" w:hint="eastAsia"/>
          <w:color w:val="000000"/>
        </w:rPr>
        <w:t>3.16</w:t>
      </w:r>
      <w:r w:rsidRPr="00857615">
        <w:rPr>
          <w:rFonts w:ascii="宋体" w:hAnsi="宋体" w:cs="仿宋_GB2312" w:hint="eastAsia"/>
          <w:color w:val="000000"/>
        </w:rPr>
        <w:t>个百分点，全省排第</w:t>
      </w:r>
      <w:r w:rsidRPr="00857615">
        <w:rPr>
          <w:rFonts w:ascii="宋体" w:hAnsi="宋体" w:cs="仿宋_GB2312" w:hint="eastAsia"/>
          <w:color w:val="000000"/>
        </w:rPr>
        <w:t>6</w:t>
      </w:r>
      <w:r w:rsidRPr="00857615">
        <w:rPr>
          <w:rFonts w:ascii="宋体" w:hAnsi="宋体" w:cs="仿宋_GB2312" w:hint="eastAsia"/>
          <w:color w:val="000000"/>
        </w:rPr>
        <w:t>位，高于全省</w:t>
      </w:r>
      <w:r w:rsidRPr="00857615">
        <w:rPr>
          <w:rFonts w:ascii="宋体" w:hAnsi="宋体" w:cs="仿宋_GB2312" w:hint="eastAsia"/>
          <w:color w:val="000000"/>
        </w:rPr>
        <w:t>94.56%</w:t>
      </w:r>
      <w:r w:rsidRPr="00857615">
        <w:rPr>
          <w:rFonts w:ascii="宋体" w:hAnsi="宋体" w:cs="仿宋_GB2312" w:hint="eastAsia"/>
          <w:color w:val="000000"/>
        </w:rPr>
        <w:t>的出庭率</w:t>
      </w:r>
      <w:r w:rsidRPr="00857615">
        <w:rPr>
          <w:rFonts w:ascii="宋体" w:hAnsi="宋体" w:cs="仿宋_GB2312" w:hint="eastAsia"/>
          <w:color w:val="000000"/>
        </w:rPr>
        <w:t>4.96</w:t>
      </w:r>
      <w:r w:rsidRPr="00857615">
        <w:rPr>
          <w:rFonts w:ascii="宋体" w:hAnsi="宋体" w:cs="仿宋_GB2312" w:hint="eastAsia"/>
          <w:color w:val="000000"/>
        </w:rPr>
        <w:t>个百分点。</w:t>
      </w:r>
      <w:r w:rsidR="007C33DB" w:rsidRPr="007C33DB">
        <w:rPr>
          <w:rFonts w:ascii="宋体" w:hAnsi="宋体" w:cs="仿宋_GB2312" w:hint="eastAsia"/>
          <w:color w:val="000000"/>
        </w:rPr>
        <w:t>全省行政机关出庭应诉率</w:t>
      </w:r>
      <w:r w:rsidR="007C33DB" w:rsidRPr="007C33DB">
        <w:rPr>
          <w:rFonts w:ascii="宋体" w:hAnsi="宋体" w:cs="仿宋_GB2312" w:hint="eastAsia"/>
          <w:color w:val="000000"/>
        </w:rPr>
        <w:t>100%</w:t>
      </w:r>
      <w:r w:rsidR="007C33DB" w:rsidRPr="007C33DB">
        <w:rPr>
          <w:rFonts w:ascii="宋体" w:hAnsi="宋体" w:cs="仿宋_GB2312" w:hint="eastAsia"/>
          <w:color w:val="000000"/>
        </w:rPr>
        <w:t>的地区为：青岛、枣庄、日照、滨州、聊城。</w:t>
      </w:r>
    </w:p>
    <w:p w:rsidR="007245DE" w:rsidRPr="007245DE" w:rsidRDefault="005A6A77" w:rsidP="007245DE">
      <w:pPr>
        <w:spacing w:line="590" w:lineRule="exact"/>
        <w:ind w:firstLineChars="200" w:firstLine="640"/>
        <w:rPr>
          <w:rFonts w:ascii="宋体" w:hAnsi="宋体" w:cs="仿宋_GB2312"/>
          <w:color w:val="000000"/>
        </w:rPr>
      </w:pPr>
      <w:r w:rsidRPr="00857615">
        <w:rPr>
          <w:rFonts w:ascii="宋体" w:hAnsi="宋体" w:cs="仿宋_GB2312" w:hint="eastAsia"/>
          <w:color w:val="000000"/>
        </w:rPr>
        <w:t>从行政区域来看，荣成、乳山、</w:t>
      </w:r>
      <w:r w:rsidR="003C6E01" w:rsidRPr="00857615">
        <w:rPr>
          <w:rFonts w:ascii="宋体" w:hAnsi="宋体" w:cs="仿宋_GB2312" w:hint="eastAsia"/>
          <w:color w:val="000000"/>
        </w:rPr>
        <w:t>文登、</w:t>
      </w:r>
      <w:r w:rsidRPr="00857615">
        <w:rPr>
          <w:rFonts w:ascii="宋体" w:hAnsi="宋体" w:cs="仿宋_GB2312" w:hint="eastAsia"/>
          <w:color w:val="000000"/>
        </w:rPr>
        <w:t>环翠、经区、高区行政机关负责人出庭应诉率均为</w:t>
      </w:r>
      <w:r w:rsidRPr="00857615">
        <w:rPr>
          <w:rFonts w:ascii="宋体" w:hAnsi="宋体" w:cs="仿宋_GB2312" w:hint="eastAsia"/>
          <w:color w:val="000000"/>
        </w:rPr>
        <w:t>100%</w:t>
      </w:r>
      <w:r w:rsidRPr="00857615">
        <w:rPr>
          <w:rFonts w:ascii="宋体" w:hAnsi="宋体" w:cs="仿宋_GB2312" w:hint="eastAsia"/>
          <w:color w:val="000000"/>
        </w:rPr>
        <w:t>，行政机关负责人出庭数分别为</w:t>
      </w:r>
      <w:r w:rsidR="00391FF9">
        <w:rPr>
          <w:rFonts w:ascii="宋体" w:hAnsi="宋体" w:cs="仿宋_GB2312" w:hint="eastAsia"/>
          <w:color w:val="000000"/>
        </w:rPr>
        <w:t>162</w:t>
      </w:r>
      <w:r w:rsidRPr="00857615">
        <w:rPr>
          <w:rFonts w:ascii="宋体" w:hAnsi="宋体" w:cs="仿宋_GB2312" w:hint="eastAsia"/>
          <w:color w:val="000000"/>
        </w:rPr>
        <w:t>件、</w:t>
      </w:r>
      <w:r w:rsidR="00391FF9">
        <w:rPr>
          <w:rFonts w:ascii="宋体" w:hAnsi="宋体" w:cs="仿宋_GB2312" w:hint="eastAsia"/>
          <w:color w:val="000000"/>
        </w:rPr>
        <w:t>83</w:t>
      </w:r>
      <w:r w:rsidRPr="00857615">
        <w:rPr>
          <w:rFonts w:ascii="宋体" w:hAnsi="宋体" w:cs="仿宋_GB2312" w:hint="eastAsia"/>
          <w:color w:val="000000"/>
        </w:rPr>
        <w:t>件、</w:t>
      </w:r>
      <w:r w:rsidR="003C6E01">
        <w:rPr>
          <w:rFonts w:ascii="宋体" w:hAnsi="宋体" w:cs="仿宋_GB2312" w:hint="eastAsia"/>
          <w:color w:val="000000"/>
        </w:rPr>
        <w:t>58</w:t>
      </w:r>
      <w:r w:rsidR="003C6E01" w:rsidRPr="00857615">
        <w:rPr>
          <w:rFonts w:ascii="宋体" w:hAnsi="宋体" w:cs="仿宋_GB2312" w:hint="eastAsia"/>
          <w:color w:val="000000"/>
        </w:rPr>
        <w:t>件、</w:t>
      </w:r>
      <w:r w:rsidR="00391FF9">
        <w:rPr>
          <w:rFonts w:ascii="宋体" w:hAnsi="宋体" w:cs="仿宋_GB2312" w:hint="eastAsia"/>
          <w:color w:val="000000"/>
        </w:rPr>
        <w:t>40</w:t>
      </w:r>
      <w:r w:rsidRPr="00857615">
        <w:rPr>
          <w:rFonts w:ascii="宋体" w:hAnsi="宋体" w:cs="仿宋_GB2312" w:hint="eastAsia"/>
          <w:color w:val="000000"/>
        </w:rPr>
        <w:t>件、</w:t>
      </w:r>
      <w:r w:rsidRPr="00857615">
        <w:rPr>
          <w:rFonts w:ascii="宋体" w:hAnsi="宋体" w:cs="仿宋_GB2312" w:hint="eastAsia"/>
          <w:color w:val="000000"/>
        </w:rPr>
        <w:t>18</w:t>
      </w:r>
      <w:r w:rsidRPr="00857615">
        <w:rPr>
          <w:rFonts w:ascii="宋体" w:hAnsi="宋体" w:cs="仿宋_GB2312" w:hint="eastAsia"/>
          <w:color w:val="000000"/>
        </w:rPr>
        <w:t>件、</w:t>
      </w:r>
      <w:r w:rsidR="00391FF9">
        <w:rPr>
          <w:rFonts w:ascii="宋体" w:hAnsi="宋体" w:cs="仿宋_GB2312" w:hint="eastAsia"/>
          <w:color w:val="000000"/>
        </w:rPr>
        <w:t>7</w:t>
      </w:r>
      <w:r w:rsidRPr="00857615">
        <w:rPr>
          <w:rFonts w:ascii="宋体" w:hAnsi="宋体" w:cs="仿宋_GB2312" w:hint="eastAsia"/>
          <w:color w:val="000000"/>
        </w:rPr>
        <w:t>件；市直机关出庭应诉率</w:t>
      </w:r>
      <w:r w:rsidRPr="00857615">
        <w:rPr>
          <w:rFonts w:ascii="宋体" w:hAnsi="宋体" w:cs="仿宋_GB2312" w:hint="eastAsia"/>
          <w:color w:val="000000"/>
        </w:rPr>
        <w:t>97.14</w:t>
      </w:r>
      <w:r w:rsidR="0096580F">
        <w:rPr>
          <w:rFonts w:ascii="宋体" w:hAnsi="宋体" w:cs="仿宋_GB2312" w:hint="eastAsia"/>
          <w:color w:val="000000"/>
        </w:rPr>
        <w:t>%</w:t>
      </w:r>
      <w:r w:rsidRPr="00857615">
        <w:rPr>
          <w:rFonts w:ascii="宋体" w:hAnsi="宋体" w:cs="仿宋_GB2312" w:hint="eastAsia"/>
          <w:color w:val="000000"/>
        </w:rPr>
        <w:t>，出庭数</w:t>
      </w:r>
      <w:r w:rsidRPr="00857615">
        <w:rPr>
          <w:rFonts w:ascii="宋体" w:hAnsi="宋体" w:cs="仿宋_GB2312" w:hint="eastAsia"/>
          <w:color w:val="000000"/>
        </w:rPr>
        <w:t>34</w:t>
      </w:r>
      <w:r w:rsidRPr="00857615">
        <w:rPr>
          <w:rFonts w:ascii="宋体" w:hAnsi="宋体" w:cs="仿宋_GB2312" w:hint="eastAsia"/>
          <w:color w:val="000000"/>
        </w:rPr>
        <w:t>件；临港出庭应诉率</w:t>
      </w:r>
      <w:r w:rsidRPr="00857615">
        <w:rPr>
          <w:rFonts w:ascii="宋体" w:hAnsi="宋体" w:cs="仿宋_GB2312" w:hint="eastAsia"/>
          <w:color w:val="000000"/>
        </w:rPr>
        <w:t>91.67%</w:t>
      </w:r>
      <w:r w:rsidRPr="00857615">
        <w:rPr>
          <w:rFonts w:ascii="宋体" w:hAnsi="宋体" w:cs="仿宋_GB2312" w:hint="eastAsia"/>
          <w:color w:val="000000"/>
        </w:rPr>
        <w:t>，出庭数</w:t>
      </w:r>
      <w:r w:rsidRPr="00857615">
        <w:rPr>
          <w:rFonts w:ascii="宋体" w:hAnsi="宋体" w:cs="仿宋_GB2312" w:hint="eastAsia"/>
          <w:color w:val="000000"/>
        </w:rPr>
        <w:t>11</w:t>
      </w:r>
      <w:r w:rsidRPr="00857615">
        <w:rPr>
          <w:rFonts w:ascii="宋体" w:hAnsi="宋体" w:cs="仿宋_GB2312" w:hint="eastAsia"/>
          <w:color w:val="000000"/>
        </w:rPr>
        <w:t>件</w:t>
      </w:r>
      <w:r w:rsidR="007245DE">
        <w:rPr>
          <w:rFonts w:ascii="宋体" w:hAnsi="宋体" w:cs="仿宋_GB2312" w:hint="eastAsia"/>
          <w:color w:val="000000"/>
        </w:rPr>
        <w:t>（见图</w:t>
      </w:r>
      <w:r w:rsidR="007245DE">
        <w:rPr>
          <w:rFonts w:ascii="宋体" w:hAnsi="宋体" w:cs="仿宋_GB2312" w:hint="eastAsia"/>
          <w:color w:val="000000"/>
        </w:rPr>
        <w:t>8</w:t>
      </w:r>
      <w:r w:rsidR="007245DE">
        <w:rPr>
          <w:rFonts w:ascii="宋体" w:hAnsi="宋体" w:cs="仿宋_GB2312" w:hint="eastAsia"/>
          <w:color w:val="000000"/>
        </w:rPr>
        <w:t>）</w:t>
      </w:r>
      <w:r>
        <w:rPr>
          <w:rFonts w:ascii="宋体" w:hAnsi="宋体" w:cs="仿宋_GB2312" w:hint="eastAsia"/>
          <w:color w:val="000000"/>
        </w:rPr>
        <w:t>。</w:t>
      </w:r>
    </w:p>
    <w:p w:rsidR="005A6A77" w:rsidRPr="00093362" w:rsidRDefault="00854FFE" w:rsidP="00854FFE">
      <w:pPr>
        <w:spacing w:line="590" w:lineRule="exact"/>
        <w:ind w:firstLineChars="200" w:firstLine="640"/>
        <w:rPr>
          <w:rFonts w:ascii="楷体_GB2312" w:eastAsia="楷体_GB2312"/>
          <w:b/>
          <w:kern w:val="2"/>
        </w:rPr>
      </w:pPr>
      <w:r>
        <w:rPr>
          <w:rFonts w:ascii="宋体" w:hAnsi="宋体" w:cs="仿宋_GB2312"/>
          <w:noProof/>
          <w:color w:val="000000"/>
        </w:rPr>
        <w:lastRenderedPageBreak/>
        <w:drawing>
          <wp:anchor distT="0" distB="0" distL="114300" distR="114300" simplePos="0" relativeHeight="251669504" behindDoc="1" locked="0" layoutInCell="1" allowOverlap="1" wp14:anchorId="0820354E" wp14:editId="56A9A52F">
            <wp:simplePos x="0" y="0"/>
            <wp:positionH relativeFrom="column">
              <wp:posOffset>224155</wp:posOffset>
            </wp:positionH>
            <wp:positionV relativeFrom="paragraph">
              <wp:posOffset>-167640</wp:posOffset>
            </wp:positionV>
            <wp:extent cx="4857750" cy="2787015"/>
            <wp:effectExtent l="0" t="0" r="0" b="0"/>
            <wp:wrapTight wrapText="bothSides">
              <wp:wrapPolygon edited="0">
                <wp:start x="0" y="0"/>
                <wp:lineTo x="0" y="21408"/>
                <wp:lineTo x="21515" y="21408"/>
                <wp:lineTo x="21515"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0" cy="2787015"/>
                    </a:xfrm>
                    <a:prstGeom prst="rect">
                      <a:avLst/>
                    </a:prstGeom>
                    <a:noFill/>
                  </pic:spPr>
                </pic:pic>
              </a:graphicData>
            </a:graphic>
            <wp14:sizeRelH relativeFrom="margin">
              <wp14:pctWidth>0</wp14:pctWidth>
            </wp14:sizeRelH>
            <wp14:sizeRelV relativeFrom="margin">
              <wp14:pctHeight>0</wp14:pctHeight>
            </wp14:sizeRelV>
          </wp:anchor>
        </w:drawing>
      </w:r>
      <w:r w:rsidR="005A6A77">
        <w:rPr>
          <w:rFonts w:ascii="楷体_GB2312" w:eastAsia="楷体_GB2312" w:hint="eastAsia"/>
          <w:b/>
          <w:kern w:val="2"/>
        </w:rPr>
        <w:t>（六）</w:t>
      </w:r>
      <w:r w:rsidR="005A6A77" w:rsidRPr="00093362">
        <w:rPr>
          <w:rFonts w:ascii="楷体_GB2312" w:eastAsia="楷体_GB2312" w:hint="eastAsia"/>
          <w:b/>
          <w:kern w:val="2"/>
        </w:rPr>
        <w:t>行政争议和解</w:t>
      </w:r>
      <w:r w:rsidR="003A2BE2">
        <w:rPr>
          <w:rFonts w:ascii="楷体_GB2312" w:eastAsia="楷体_GB2312" w:hint="eastAsia"/>
          <w:b/>
          <w:kern w:val="2"/>
        </w:rPr>
        <w:t>中心实体化运行</w:t>
      </w:r>
      <w:r w:rsidR="005A6A77">
        <w:rPr>
          <w:rFonts w:ascii="楷体_GB2312" w:eastAsia="楷体_GB2312" w:hint="eastAsia"/>
          <w:b/>
          <w:kern w:val="2"/>
        </w:rPr>
        <w:t>，行政争议实质性化解</w:t>
      </w:r>
      <w:r w:rsidR="003A2BE2">
        <w:rPr>
          <w:rFonts w:ascii="楷体_GB2312" w:eastAsia="楷体_GB2312" w:hint="eastAsia"/>
          <w:b/>
          <w:kern w:val="2"/>
        </w:rPr>
        <w:t>初显成效</w:t>
      </w:r>
    </w:p>
    <w:p w:rsidR="00EC1A6F" w:rsidRDefault="005A6A77" w:rsidP="001D32AC">
      <w:pPr>
        <w:spacing w:line="590" w:lineRule="exact"/>
        <w:ind w:firstLineChars="200" w:firstLine="640"/>
        <w:rPr>
          <w:rFonts w:ascii="宋体" w:hAnsi="宋体" w:cs="仿宋_GB2312"/>
          <w:color w:val="000000"/>
        </w:rPr>
      </w:pPr>
      <w:r w:rsidRPr="00857615">
        <w:rPr>
          <w:rFonts w:ascii="宋体" w:hAnsi="宋体" w:cs="仿宋_GB2312" w:hint="eastAsia"/>
          <w:color w:val="000000"/>
        </w:rPr>
        <w:t>2020</w:t>
      </w:r>
      <w:r w:rsidRPr="00857615">
        <w:rPr>
          <w:rFonts w:ascii="宋体" w:hAnsi="宋体" w:cs="仿宋_GB2312" w:hint="eastAsia"/>
          <w:color w:val="000000"/>
        </w:rPr>
        <w:t>年，全市行政争议审前和解中心共受理案件</w:t>
      </w:r>
      <w:r w:rsidRPr="00857615">
        <w:rPr>
          <w:rFonts w:ascii="宋体" w:hAnsi="宋体" w:cs="仿宋_GB2312" w:hint="eastAsia"/>
          <w:color w:val="000000"/>
        </w:rPr>
        <w:t>554</w:t>
      </w:r>
      <w:r w:rsidR="00301AA7">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143</w:t>
      </w:r>
      <w:r w:rsidRPr="00857615">
        <w:rPr>
          <w:rFonts w:ascii="宋体" w:hAnsi="宋体" w:cs="仿宋_GB2312" w:hint="eastAsia"/>
          <w:color w:val="000000"/>
        </w:rPr>
        <w:t>件</w:t>
      </w:r>
      <w:r w:rsidR="00E30A24">
        <w:rPr>
          <w:rFonts w:ascii="宋体" w:hAnsi="宋体" w:cs="仿宋_GB2312" w:hint="eastAsia"/>
          <w:color w:val="000000"/>
        </w:rPr>
        <w:t>，</w:t>
      </w:r>
      <w:r w:rsidR="0096580F">
        <w:rPr>
          <w:rFonts w:ascii="宋体" w:hAnsi="宋体" w:cs="仿宋_GB2312" w:hint="eastAsia"/>
          <w:color w:val="000000"/>
        </w:rPr>
        <w:t>和解率</w:t>
      </w:r>
      <w:r w:rsidR="0096580F">
        <w:rPr>
          <w:rFonts w:ascii="宋体" w:hAnsi="宋体" w:cs="仿宋_GB2312" w:hint="eastAsia"/>
          <w:color w:val="000000"/>
        </w:rPr>
        <w:t>25.81%</w:t>
      </w:r>
      <w:r w:rsidRPr="00857615">
        <w:rPr>
          <w:rFonts w:ascii="宋体" w:hAnsi="宋体" w:cs="仿宋_GB2312" w:hint="eastAsia"/>
          <w:color w:val="000000"/>
        </w:rPr>
        <w:t>。其中，市级受理</w:t>
      </w:r>
      <w:r w:rsidRPr="00857615">
        <w:rPr>
          <w:rFonts w:ascii="宋体" w:hAnsi="宋体" w:cs="仿宋_GB2312" w:hint="eastAsia"/>
          <w:color w:val="000000"/>
        </w:rPr>
        <w:t>132</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3</w:t>
      </w:r>
      <w:r w:rsidRPr="00857615">
        <w:rPr>
          <w:rFonts w:ascii="宋体" w:hAnsi="宋体" w:cs="仿宋_GB2312" w:hint="eastAsia"/>
          <w:color w:val="000000"/>
        </w:rPr>
        <w:t>件；荣成受理</w:t>
      </w:r>
      <w:r w:rsidRPr="00857615">
        <w:rPr>
          <w:rFonts w:ascii="宋体" w:hAnsi="宋体" w:cs="仿宋_GB2312" w:hint="eastAsia"/>
          <w:color w:val="000000"/>
        </w:rPr>
        <w:t>155</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81</w:t>
      </w:r>
      <w:r w:rsidRPr="00857615">
        <w:rPr>
          <w:rFonts w:ascii="宋体" w:hAnsi="宋体" w:cs="仿宋_GB2312" w:hint="eastAsia"/>
          <w:color w:val="000000"/>
        </w:rPr>
        <w:t>件；乳山受理</w:t>
      </w:r>
      <w:r w:rsidRPr="00857615">
        <w:rPr>
          <w:rFonts w:ascii="宋体" w:hAnsi="宋体" w:cs="仿宋_GB2312" w:hint="eastAsia"/>
          <w:color w:val="000000"/>
        </w:rPr>
        <w:t>66</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12</w:t>
      </w:r>
      <w:r w:rsidRPr="00857615">
        <w:rPr>
          <w:rFonts w:ascii="宋体" w:hAnsi="宋体" w:cs="仿宋_GB2312" w:hint="eastAsia"/>
          <w:color w:val="000000"/>
        </w:rPr>
        <w:t>件；文登受理</w:t>
      </w:r>
      <w:r w:rsidR="00062787">
        <w:rPr>
          <w:rFonts w:ascii="宋体" w:hAnsi="宋体" w:cs="仿宋_GB2312" w:hint="eastAsia"/>
          <w:color w:val="000000"/>
        </w:rPr>
        <w:t>89</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26</w:t>
      </w:r>
      <w:r w:rsidRPr="00857615">
        <w:rPr>
          <w:rFonts w:ascii="宋体" w:hAnsi="宋体" w:cs="仿宋_GB2312" w:hint="eastAsia"/>
          <w:color w:val="000000"/>
        </w:rPr>
        <w:t>件；环翠受理</w:t>
      </w:r>
      <w:r w:rsidRPr="00857615">
        <w:rPr>
          <w:rFonts w:ascii="宋体" w:hAnsi="宋体" w:cs="仿宋_GB2312" w:hint="eastAsia"/>
          <w:color w:val="000000"/>
        </w:rPr>
        <w:t>52</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9</w:t>
      </w:r>
      <w:r w:rsidRPr="00857615">
        <w:rPr>
          <w:rFonts w:ascii="宋体" w:hAnsi="宋体" w:cs="仿宋_GB2312" w:hint="eastAsia"/>
          <w:color w:val="000000"/>
        </w:rPr>
        <w:t>件；经区受理</w:t>
      </w:r>
      <w:r w:rsidRPr="00857615">
        <w:rPr>
          <w:rFonts w:ascii="宋体" w:hAnsi="宋体" w:cs="仿宋_GB2312" w:hint="eastAsia"/>
          <w:color w:val="000000"/>
        </w:rPr>
        <w:t>34</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8</w:t>
      </w:r>
      <w:r w:rsidRPr="00857615">
        <w:rPr>
          <w:rFonts w:ascii="宋体" w:hAnsi="宋体" w:cs="仿宋_GB2312" w:hint="eastAsia"/>
          <w:color w:val="000000"/>
        </w:rPr>
        <w:t>件；高区受理</w:t>
      </w:r>
      <w:r w:rsidRPr="00857615">
        <w:rPr>
          <w:rFonts w:ascii="宋体" w:hAnsi="宋体" w:cs="仿宋_GB2312" w:hint="eastAsia"/>
          <w:color w:val="000000"/>
        </w:rPr>
        <w:t>26</w:t>
      </w:r>
      <w:r w:rsidR="00E30A24">
        <w:rPr>
          <w:rFonts w:ascii="宋体" w:hAnsi="宋体" w:cs="仿宋_GB2312" w:hint="eastAsia"/>
          <w:color w:val="000000"/>
        </w:rPr>
        <w:t>件，</w:t>
      </w:r>
      <w:r w:rsidRPr="00857615">
        <w:rPr>
          <w:rFonts w:ascii="宋体" w:hAnsi="宋体" w:cs="仿宋_GB2312" w:hint="eastAsia"/>
          <w:color w:val="000000"/>
        </w:rPr>
        <w:t>和解</w:t>
      </w:r>
      <w:r w:rsidRPr="00857615">
        <w:rPr>
          <w:rFonts w:ascii="宋体" w:hAnsi="宋体" w:cs="仿宋_GB2312" w:hint="eastAsia"/>
          <w:color w:val="000000"/>
        </w:rPr>
        <w:t>4</w:t>
      </w:r>
      <w:r w:rsidRPr="00857615">
        <w:rPr>
          <w:rFonts w:ascii="宋体" w:hAnsi="宋体" w:cs="仿宋_GB2312" w:hint="eastAsia"/>
          <w:color w:val="000000"/>
        </w:rPr>
        <w:t>件</w:t>
      </w:r>
      <w:r w:rsidR="00854FFE">
        <w:rPr>
          <w:rFonts w:ascii="宋体" w:hAnsi="宋体" w:cs="仿宋_GB2312" w:hint="eastAsia"/>
          <w:color w:val="000000"/>
        </w:rPr>
        <w:t>（见图</w:t>
      </w:r>
      <w:r w:rsidR="00854FFE">
        <w:rPr>
          <w:rFonts w:ascii="宋体" w:hAnsi="宋体" w:cs="仿宋_GB2312" w:hint="eastAsia"/>
          <w:color w:val="000000"/>
        </w:rPr>
        <w:t>9</w:t>
      </w:r>
      <w:r w:rsidR="00854FFE">
        <w:rPr>
          <w:rFonts w:ascii="宋体" w:hAnsi="宋体" w:cs="仿宋_GB2312" w:hint="eastAsia"/>
          <w:color w:val="000000"/>
        </w:rPr>
        <w:t>）</w:t>
      </w:r>
      <w:r>
        <w:rPr>
          <w:rFonts w:ascii="宋体" w:hAnsi="宋体" w:cs="仿宋_GB2312" w:hint="eastAsia"/>
          <w:color w:val="000000"/>
        </w:rPr>
        <w:t>。</w:t>
      </w:r>
    </w:p>
    <w:p w:rsidR="00854FFE" w:rsidRDefault="00093F29" w:rsidP="001D32AC">
      <w:pPr>
        <w:spacing w:line="590" w:lineRule="exact"/>
        <w:ind w:firstLineChars="200" w:firstLine="640"/>
        <w:rPr>
          <w:rFonts w:ascii="宋体" w:hAnsi="宋体" w:cs="仿宋_GB2312"/>
          <w:color w:val="000000"/>
        </w:rPr>
      </w:pPr>
      <w:r>
        <w:rPr>
          <w:rFonts w:ascii="宋体" w:hAnsi="宋体" w:cs="仿宋_GB2312"/>
          <w:noProof/>
          <w:color w:val="000000"/>
        </w:rPr>
        <w:drawing>
          <wp:anchor distT="0" distB="0" distL="114300" distR="114300" simplePos="0" relativeHeight="251670528" behindDoc="0" locked="0" layoutInCell="1" allowOverlap="1" wp14:anchorId="0666C1AA" wp14:editId="2F20406B">
            <wp:simplePos x="0" y="0"/>
            <wp:positionH relativeFrom="column">
              <wp:posOffset>149225</wp:posOffset>
            </wp:positionH>
            <wp:positionV relativeFrom="paragraph">
              <wp:posOffset>127635</wp:posOffset>
            </wp:positionV>
            <wp:extent cx="5008880" cy="2709545"/>
            <wp:effectExtent l="0" t="0" r="127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8880" cy="2709545"/>
                    </a:xfrm>
                    <a:prstGeom prst="rect">
                      <a:avLst/>
                    </a:prstGeom>
                    <a:noFill/>
                  </pic:spPr>
                </pic:pic>
              </a:graphicData>
            </a:graphic>
            <wp14:sizeRelH relativeFrom="margin">
              <wp14:pctWidth>0</wp14:pctWidth>
            </wp14:sizeRelH>
            <wp14:sizeRelV relativeFrom="margin">
              <wp14:pctHeight>0</wp14:pctHeight>
            </wp14:sizeRelV>
          </wp:anchor>
        </w:drawing>
      </w:r>
    </w:p>
    <w:p w:rsidR="0056695C" w:rsidRPr="00337431" w:rsidRDefault="00B0089F" w:rsidP="00337431">
      <w:pPr>
        <w:spacing w:line="590" w:lineRule="exact"/>
        <w:ind w:leftChars="200" w:left="640"/>
        <w:rPr>
          <w:rFonts w:ascii="宋体" w:eastAsia="黑体" w:hAnsi="宋体" w:cs="黑体"/>
          <w:color w:val="000000"/>
        </w:rPr>
      </w:pPr>
      <w:r w:rsidRPr="00337431">
        <w:rPr>
          <w:rFonts w:ascii="宋体" w:eastAsia="黑体" w:hAnsi="宋体" w:cs="黑体" w:hint="eastAsia"/>
          <w:color w:val="000000"/>
        </w:rPr>
        <w:lastRenderedPageBreak/>
        <w:t>二、</w:t>
      </w:r>
      <w:r w:rsidR="00B320DA">
        <w:rPr>
          <w:rFonts w:ascii="宋体" w:eastAsia="黑体" w:hAnsi="宋体" w:cs="黑体" w:hint="eastAsia"/>
          <w:color w:val="000000"/>
        </w:rPr>
        <w:t>行政执法和行政应诉中存在的问题</w:t>
      </w:r>
    </w:p>
    <w:p w:rsidR="00414A07" w:rsidRPr="00414A07" w:rsidRDefault="00B0089F" w:rsidP="00093F29">
      <w:pPr>
        <w:spacing w:line="590" w:lineRule="exact"/>
        <w:ind w:firstLineChars="200" w:firstLine="643"/>
        <w:rPr>
          <w:rFonts w:ascii="宋体" w:hAnsi="宋体" w:cs="仿宋_GB2312"/>
          <w:color w:val="000000"/>
        </w:rPr>
      </w:pPr>
      <w:r w:rsidRPr="00F15DFE">
        <w:rPr>
          <w:rFonts w:ascii="楷体" w:eastAsia="楷体" w:hAnsi="楷体" w:cs="仿宋_GB2312" w:hint="eastAsia"/>
          <w:b/>
          <w:color w:val="000000"/>
        </w:rPr>
        <w:t>（一）</w:t>
      </w:r>
      <w:r w:rsidR="00F15DFE">
        <w:rPr>
          <w:rFonts w:ascii="楷体" w:eastAsia="楷体" w:hAnsi="楷体" w:cs="仿宋_GB2312" w:hint="eastAsia"/>
          <w:b/>
          <w:color w:val="000000"/>
        </w:rPr>
        <w:t>违反行政程序现象较为突出。</w:t>
      </w:r>
      <w:r w:rsidR="00414A07" w:rsidRPr="00414A07">
        <w:rPr>
          <w:rFonts w:ascii="宋体" w:hAnsi="宋体" w:cs="仿宋_GB2312" w:hint="eastAsia"/>
          <w:color w:val="000000"/>
        </w:rPr>
        <w:t>正当程序原则系以程序保障公民权利的重要行政原则。</w:t>
      </w:r>
      <w:r w:rsidR="00414A07" w:rsidRPr="00414A07">
        <w:rPr>
          <w:rFonts w:ascii="宋体" w:hAnsi="宋体" w:cs="仿宋_GB2312" w:hint="eastAsia"/>
          <w:color w:val="000000"/>
        </w:rPr>
        <w:t>2020</w:t>
      </w:r>
      <w:r w:rsidR="00414A07" w:rsidRPr="00414A07">
        <w:rPr>
          <w:rFonts w:ascii="宋体" w:hAnsi="宋体" w:cs="仿宋_GB2312" w:hint="eastAsia"/>
          <w:color w:val="000000"/>
        </w:rPr>
        <w:t>年我市行政机关因程序违法而导致败诉的案件共</w:t>
      </w:r>
      <w:r w:rsidR="00414A07" w:rsidRPr="00414A07">
        <w:rPr>
          <w:rFonts w:ascii="宋体" w:hAnsi="宋体" w:cs="仿宋_GB2312" w:hint="eastAsia"/>
          <w:color w:val="000000"/>
        </w:rPr>
        <w:t>49</w:t>
      </w:r>
      <w:r w:rsidR="00414A07" w:rsidRPr="00414A07">
        <w:rPr>
          <w:rFonts w:ascii="宋体" w:hAnsi="宋体" w:cs="仿宋_GB2312" w:hint="eastAsia"/>
          <w:color w:val="000000"/>
        </w:rPr>
        <w:t>件，占总败诉案件的</w:t>
      </w:r>
      <w:r w:rsidR="00414A07" w:rsidRPr="00414A07">
        <w:rPr>
          <w:rFonts w:ascii="宋体" w:hAnsi="宋体" w:cs="仿宋_GB2312" w:hint="eastAsia"/>
          <w:color w:val="000000"/>
        </w:rPr>
        <w:t>66.22%</w:t>
      </w:r>
      <w:r w:rsidR="00414A07" w:rsidRPr="00414A07">
        <w:rPr>
          <w:rFonts w:ascii="宋体" w:hAnsi="宋体" w:cs="仿宋_GB2312" w:hint="eastAsia"/>
          <w:color w:val="000000"/>
        </w:rPr>
        <w:t>。</w:t>
      </w:r>
      <w:r w:rsidR="00414A07" w:rsidRPr="00D86398">
        <w:rPr>
          <w:rFonts w:ascii="宋体" w:hAnsi="宋体" w:cs="仿宋_GB2312" w:hint="eastAsia"/>
          <w:b/>
          <w:color w:val="000000"/>
        </w:rPr>
        <w:t>如</w:t>
      </w:r>
      <w:r w:rsidR="00414A07" w:rsidRPr="00414A07">
        <w:rPr>
          <w:rFonts w:ascii="宋体" w:hAnsi="宋体" w:cs="仿宋_GB2312" w:hint="eastAsia"/>
          <w:color w:val="000000"/>
        </w:rPr>
        <w:t>毕某某等诉某市政府行政补偿</w:t>
      </w:r>
      <w:r w:rsidR="00414A07" w:rsidRPr="00414A07">
        <w:rPr>
          <w:rFonts w:ascii="宋体" w:hAnsi="宋体" w:cs="仿宋_GB2312" w:hint="eastAsia"/>
          <w:color w:val="000000"/>
        </w:rPr>
        <w:t>38</w:t>
      </w:r>
      <w:r w:rsidR="00414A07" w:rsidRPr="00414A07">
        <w:rPr>
          <w:rFonts w:ascii="宋体" w:hAnsi="宋体" w:cs="仿宋_GB2312" w:hint="eastAsia"/>
          <w:color w:val="000000"/>
        </w:rPr>
        <w:t>案，某市政府因划定禁止养殖区域而关闭原告的畜禽养殖场所</w:t>
      </w:r>
      <w:r w:rsidR="00414A07" w:rsidRPr="00414A07">
        <w:rPr>
          <w:rFonts w:ascii="宋体" w:hAnsi="宋体" w:cs="仿宋_GB2312" w:hint="eastAsia"/>
          <w:color w:val="000000"/>
        </w:rPr>
        <w:t>,</w:t>
      </w:r>
      <w:r w:rsidR="00414A07" w:rsidRPr="00414A07">
        <w:rPr>
          <w:rFonts w:ascii="宋体" w:hAnsi="宋体" w:cs="仿宋_GB2312" w:hint="eastAsia"/>
          <w:color w:val="000000"/>
        </w:rPr>
        <w:t>对原告的经济损失进行评估以作为补偿的依据，根据正当程序原则，被告应当将评估报告送达原告，以保障原告的知情权和申</w:t>
      </w:r>
      <w:r w:rsidR="00AE2802">
        <w:rPr>
          <w:rFonts w:ascii="宋体" w:hAnsi="宋体" w:cs="仿宋_GB2312" w:hint="eastAsia"/>
          <w:color w:val="000000"/>
        </w:rPr>
        <w:t>请复核等权利，但被告单方委托评估公司进行评估后未将评估报告送达</w:t>
      </w:r>
      <w:r w:rsidR="00414A07" w:rsidRPr="00414A07">
        <w:rPr>
          <w:rFonts w:ascii="宋体" w:hAnsi="宋体" w:cs="仿宋_GB2312" w:hint="eastAsia"/>
          <w:color w:val="000000"/>
        </w:rPr>
        <w:t>原告，未充分保障原告的程序性权利，故被告作出涉案《补助决定书》程序违法，法院判决予以撤销并责令被告在完善程序后重新作出补偿决定。</w:t>
      </w:r>
      <w:r w:rsidR="00414A07" w:rsidRPr="00D86398">
        <w:rPr>
          <w:rFonts w:ascii="宋体" w:hAnsi="宋体" w:cs="仿宋_GB2312" w:hint="eastAsia"/>
          <w:b/>
          <w:color w:val="000000"/>
        </w:rPr>
        <w:t>如</w:t>
      </w:r>
      <w:r w:rsidR="00414A07" w:rsidRPr="00414A07">
        <w:rPr>
          <w:rFonts w:ascii="宋体" w:hAnsi="宋体" w:cs="仿宋_GB2312" w:hint="eastAsia"/>
          <w:color w:val="000000"/>
        </w:rPr>
        <w:t>某公司诉某区综合行政执法局行政强制案，根据《行政强制法》</w:t>
      </w:r>
      <w:r w:rsidR="003D78A0">
        <w:rPr>
          <w:rFonts w:ascii="宋体" w:hAnsi="宋体" w:cs="仿宋_GB2312" w:hint="eastAsia"/>
          <w:color w:val="000000"/>
        </w:rPr>
        <w:t>的规定</w:t>
      </w:r>
      <w:r w:rsidR="00414A07" w:rsidRPr="00414A07">
        <w:rPr>
          <w:rFonts w:ascii="宋体" w:hAnsi="宋体" w:cs="仿宋_GB2312" w:hint="eastAsia"/>
          <w:color w:val="000000"/>
        </w:rPr>
        <w:t>，具有强制执行权的行政机关强制拆除违法建筑物之前，应当作出责令限期拆除违法建筑物的行政决定并送达当事人，当事人在法定期限内不申请行政复议或者提起行政诉讼又不拆除的，行政机关应当履行催告、公告等前置程序后，方可作出强制执行决定，依法予以强制拆除。被告在拆除现场送达《责令改正通知书》并于当天实施了拆除行为</w:t>
      </w:r>
      <w:r w:rsidR="00414A07" w:rsidRPr="00414A07">
        <w:rPr>
          <w:rFonts w:ascii="宋体" w:hAnsi="宋体" w:cs="仿宋_GB2312" w:hint="eastAsia"/>
          <w:color w:val="000000"/>
        </w:rPr>
        <w:t>,</w:t>
      </w:r>
      <w:r w:rsidR="00414A07" w:rsidRPr="00414A07">
        <w:rPr>
          <w:rFonts w:ascii="宋体" w:hAnsi="宋体" w:cs="仿宋_GB2312" w:hint="eastAsia"/>
          <w:color w:val="000000"/>
        </w:rPr>
        <w:t>在争讼期间届满前即实施强制拆除且未依法履行催告、听取陈述、申辩等程序</w:t>
      </w:r>
      <w:r w:rsidR="00414A07" w:rsidRPr="00414A07">
        <w:rPr>
          <w:rFonts w:ascii="宋体" w:hAnsi="宋体" w:cs="仿宋_GB2312" w:hint="eastAsia"/>
          <w:color w:val="000000"/>
        </w:rPr>
        <w:t>,</w:t>
      </w:r>
      <w:r w:rsidR="00414A07" w:rsidRPr="00414A07">
        <w:rPr>
          <w:rFonts w:ascii="宋体" w:hAnsi="宋体" w:cs="仿宋_GB2312" w:hint="eastAsia"/>
          <w:color w:val="000000"/>
        </w:rPr>
        <w:t>法院判决确认其强拆行为违法</w:t>
      </w:r>
      <w:r w:rsidR="00B320DA">
        <w:rPr>
          <w:rFonts w:ascii="宋体" w:hAnsi="宋体" w:cs="仿宋_GB2312" w:hint="eastAsia"/>
          <w:color w:val="000000"/>
        </w:rPr>
        <w:t>。</w:t>
      </w:r>
      <w:r w:rsidR="00414A07" w:rsidRPr="00414A07">
        <w:rPr>
          <w:rFonts w:ascii="宋体" w:hAnsi="宋体" w:cs="仿宋_GB2312" w:hint="eastAsia"/>
          <w:color w:val="000000"/>
        </w:rPr>
        <w:t>王某等诉某区综合行政执法局、某街道办事处行政强制案，某街道办事处没有对城市规划区范围内违法建筑进行强制拆除的权利，亦未提交证据证实其所在县</w:t>
      </w:r>
      <w:r w:rsidR="00414A07" w:rsidRPr="00414A07">
        <w:rPr>
          <w:rFonts w:ascii="宋体" w:hAnsi="宋体" w:cs="仿宋_GB2312" w:hint="eastAsia"/>
          <w:color w:val="000000"/>
        </w:rPr>
        <w:lastRenderedPageBreak/>
        <w:t>级政府责成其实施强制拆除，故其实施强制拆除属超越职权，且某区政府未制作责令拆除违法建设决定、强制执行决定</w:t>
      </w:r>
      <w:r w:rsidR="00002AED">
        <w:rPr>
          <w:rFonts w:ascii="宋体" w:hAnsi="宋体" w:cs="仿宋_GB2312" w:hint="eastAsia"/>
          <w:color w:val="000000"/>
        </w:rPr>
        <w:t>，</w:t>
      </w:r>
      <w:r w:rsidR="00414A07" w:rsidRPr="00414A07">
        <w:rPr>
          <w:rFonts w:ascii="宋体" w:hAnsi="宋体" w:cs="仿宋_GB2312" w:hint="eastAsia"/>
          <w:color w:val="000000"/>
        </w:rPr>
        <w:t>亦未履行其他法定程序，法院判决确认被诉行政强制行为违法。</w:t>
      </w:r>
      <w:r w:rsidR="00414A07" w:rsidRPr="00D86398">
        <w:rPr>
          <w:rFonts w:ascii="宋体" w:hAnsi="宋体" w:cs="仿宋_GB2312" w:hint="eastAsia"/>
          <w:b/>
          <w:color w:val="000000"/>
        </w:rPr>
        <w:t>如</w:t>
      </w:r>
      <w:r w:rsidR="00414A07" w:rsidRPr="00414A07">
        <w:rPr>
          <w:rFonts w:ascii="宋体" w:hAnsi="宋体" w:cs="仿宋_GB2312" w:hint="eastAsia"/>
          <w:color w:val="000000"/>
        </w:rPr>
        <w:t>梁某诉某市行政执法局行政处罚案，被告未按照《民事诉讼法》规定的送达方式依法送达《行政处罚事先告知书》，采取留置送达不符合法律规定，视为其未履行告知义务，法院判决撤销该行政处罚行为。</w:t>
      </w:r>
      <w:r w:rsidR="00414A07" w:rsidRPr="00D86398">
        <w:rPr>
          <w:rFonts w:ascii="宋体" w:hAnsi="宋体" w:cs="仿宋_GB2312" w:hint="eastAsia"/>
          <w:b/>
          <w:color w:val="000000"/>
        </w:rPr>
        <w:t>如</w:t>
      </w:r>
      <w:r w:rsidR="00414A07" w:rsidRPr="00414A07">
        <w:rPr>
          <w:rFonts w:ascii="宋体" w:hAnsi="宋体" w:cs="仿宋_GB2312" w:hint="eastAsia"/>
          <w:color w:val="000000"/>
        </w:rPr>
        <w:t>姜某某诉某市政府行政强制及行政赔偿案，某市政府在未取得征地批准文件的情况下即实施占用土地、清除地上附着物的行为，违反《土地管理法》等法律规定，法院判决确认其实施的土地强制清表行为违法并承担行政赔偿责任。</w:t>
      </w:r>
    </w:p>
    <w:p w:rsidR="00414A07" w:rsidRPr="00414A07" w:rsidRDefault="00F15DFE" w:rsidP="005F4CBB">
      <w:pPr>
        <w:spacing w:line="590" w:lineRule="exact"/>
        <w:ind w:firstLineChars="200" w:firstLine="643"/>
        <w:rPr>
          <w:rFonts w:ascii="宋体" w:hAnsi="宋体" w:cs="仿宋_GB2312"/>
          <w:color w:val="000000"/>
        </w:rPr>
      </w:pPr>
      <w:r w:rsidRPr="005F4CBB">
        <w:rPr>
          <w:rFonts w:ascii="楷体" w:eastAsia="楷体" w:hAnsi="楷体" w:cs="仿宋_GB2312" w:hint="eastAsia"/>
          <w:b/>
          <w:color w:val="000000"/>
        </w:rPr>
        <w:t>（二）</w:t>
      </w:r>
      <w:r w:rsidR="005F4CBB" w:rsidRPr="005F4CBB">
        <w:rPr>
          <w:rFonts w:ascii="楷体" w:eastAsia="楷体" w:hAnsi="楷体" w:cs="仿宋_GB2312" w:hint="eastAsia"/>
          <w:b/>
          <w:color w:val="000000"/>
        </w:rPr>
        <w:t>履行职责不够及时全面。</w:t>
      </w:r>
      <w:r w:rsidR="00414A07" w:rsidRPr="00414A07">
        <w:rPr>
          <w:rFonts w:ascii="宋体" w:hAnsi="宋体" w:cs="仿宋_GB2312" w:hint="eastAsia"/>
          <w:color w:val="000000"/>
        </w:rPr>
        <w:t>不履行法定职责指行政主体负有法律、行政法规等法律规范规定的职责，有能力履行而明示拒绝履行或拖延履行、不予或超期答复等，主要发生在政府信息公开、行政给付等领域。因不履行法定职责导致败诉的案件</w:t>
      </w:r>
      <w:r w:rsidR="00414A07" w:rsidRPr="00414A07">
        <w:rPr>
          <w:rFonts w:ascii="宋体" w:hAnsi="宋体" w:cs="仿宋_GB2312" w:hint="eastAsia"/>
          <w:color w:val="000000"/>
        </w:rPr>
        <w:t>11</w:t>
      </w:r>
      <w:r w:rsidR="00414A07" w:rsidRPr="00414A07">
        <w:rPr>
          <w:rFonts w:ascii="宋体" w:hAnsi="宋体" w:cs="仿宋_GB2312" w:hint="eastAsia"/>
          <w:color w:val="000000"/>
        </w:rPr>
        <w:t>件，占总败诉案件的</w:t>
      </w:r>
      <w:r w:rsidR="00414A07" w:rsidRPr="00414A07">
        <w:rPr>
          <w:rFonts w:ascii="宋体" w:hAnsi="宋体" w:cs="仿宋_GB2312" w:hint="eastAsia"/>
          <w:color w:val="000000"/>
        </w:rPr>
        <w:t>14.86%</w:t>
      </w:r>
      <w:r w:rsidR="00414A07" w:rsidRPr="00414A07">
        <w:rPr>
          <w:rFonts w:ascii="宋体" w:hAnsi="宋体" w:cs="仿宋_GB2312" w:hint="eastAsia"/>
          <w:color w:val="000000"/>
        </w:rPr>
        <w:t>。</w:t>
      </w:r>
      <w:r w:rsidR="00414A07" w:rsidRPr="007C2051">
        <w:rPr>
          <w:rFonts w:ascii="宋体" w:hAnsi="宋体" w:cs="仿宋_GB2312" w:hint="eastAsia"/>
          <w:b/>
          <w:color w:val="000000"/>
        </w:rPr>
        <w:t>如</w:t>
      </w:r>
      <w:r w:rsidR="00414A07" w:rsidRPr="00414A07">
        <w:rPr>
          <w:rFonts w:ascii="宋体" w:hAnsi="宋体" w:cs="仿宋_GB2312" w:hint="eastAsia"/>
          <w:color w:val="000000"/>
        </w:rPr>
        <w:t>政府信息公开领域，申请人向行政机关申请政府信息公开，无论被申请人是否是该政府信息公开义务主体，也无论该政府信息是否存在，行政机关均应在法定期限内作出答复，履行告知或说明义务</w:t>
      </w:r>
      <w:r w:rsidR="00B320DA">
        <w:rPr>
          <w:rFonts w:ascii="宋体" w:hAnsi="宋体" w:cs="仿宋_GB2312" w:hint="eastAsia"/>
          <w:color w:val="000000"/>
        </w:rPr>
        <w:t>。</w:t>
      </w:r>
      <w:r w:rsidR="00414A07" w:rsidRPr="00414A07">
        <w:rPr>
          <w:rFonts w:ascii="宋体" w:hAnsi="宋体" w:cs="仿宋_GB2312" w:hint="eastAsia"/>
          <w:color w:val="000000"/>
        </w:rPr>
        <w:t>某公司诉某市自然资源局政府</w:t>
      </w:r>
      <w:r w:rsidR="00B320DA">
        <w:rPr>
          <w:rFonts w:ascii="宋体" w:hAnsi="宋体" w:cs="仿宋_GB2312" w:hint="eastAsia"/>
          <w:color w:val="000000"/>
        </w:rPr>
        <w:t>信息公开</w:t>
      </w:r>
      <w:r w:rsidR="00414A07" w:rsidRPr="00414A07">
        <w:rPr>
          <w:rFonts w:ascii="宋体" w:hAnsi="宋体" w:cs="仿宋_GB2312" w:hint="eastAsia"/>
          <w:color w:val="000000"/>
        </w:rPr>
        <w:t>两案，被告收到政府信息公开申请后未作任何答复，法院判决其</w:t>
      </w:r>
      <w:r w:rsidR="00B320DA" w:rsidRPr="00414A07">
        <w:rPr>
          <w:rFonts w:ascii="宋体" w:hAnsi="宋体" w:cs="仿宋_GB2312" w:hint="eastAsia"/>
          <w:color w:val="000000"/>
        </w:rPr>
        <w:t>限期</w:t>
      </w:r>
      <w:r w:rsidR="00414A07" w:rsidRPr="00414A07">
        <w:rPr>
          <w:rFonts w:ascii="宋体" w:hAnsi="宋体" w:cs="仿宋_GB2312" w:hint="eastAsia"/>
          <w:color w:val="000000"/>
        </w:rPr>
        <w:t>作出答复；王某诉某镇政府</w:t>
      </w:r>
      <w:r w:rsidR="00742DA4">
        <w:rPr>
          <w:rFonts w:ascii="宋体" w:hAnsi="宋体" w:cs="仿宋_GB2312" w:hint="eastAsia"/>
          <w:color w:val="000000"/>
        </w:rPr>
        <w:t>政府信息公开</w:t>
      </w:r>
      <w:r w:rsidR="00414A07" w:rsidRPr="00414A07">
        <w:rPr>
          <w:rFonts w:ascii="宋体" w:hAnsi="宋体" w:cs="仿宋_GB2312" w:hint="eastAsia"/>
          <w:color w:val="000000"/>
        </w:rPr>
        <w:t>案，被告收到政府信息公开申请后一直未作答复，在原告提起行政诉讼后才口</w:t>
      </w:r>
      <w:r w:rsidR="00414A07" w:rsidRPr="00414A07">
        <w:rPr>
          <w:rFonts w:ascii="宋体" w:hAnsi="宋体" w:cs="仿宋_GB2312" w:hint="eastAsia"/>
          <w:color w:val="000000"/>
        </w:rPr>
        <w:lastRenderedPageBreak/>
        <w:t>头答复，法院判决确认其未在法定期限内答复的行为违法。</w:t>
      </w:r>
      <w:r w:rsidR="00414A07" w:rsidRPr="007C2051">
        <w:rPr>
          <w:rFonts w:ascii="宋体" w:hAnsi="宋体" w:cs="仿宋_GB2312" w:hint="eastAsia"/>
          <w:b/>
          <w:color w:val="000000"/>
        </w:rPr>
        <w:t>如</w:t>
      </w:r>
      <w:r w:rsidR="00414A07" w:rsidRPr="00414A07">
        <w:rPr>
          <w:rFonts w:ascii="宋体" w:hAnsi="宋体" w:cs="仿宋_GB2312" w:hint="eastAsia"/>
          <w:color w:val="000000"/>
        </w:rPr>
        <w:t>社会保障领域，孙某某诉某区就业和社会保障处不履行社会保险先行支付法定职责案，孙某某因工负伤，其所在单位未为其缴纳工伤保险，经仲裁、强制执行后仍不能获得全部工伤保险待遇，孙某某有权申请先行支付工伤保险待遇，被告以孙某某同意终结执行程序导致法院裁定执行终结为由，认为其不符合先行支付条件而决定不予先行支付，不符合法律规定，法院判决其限期履行</w:t>
      </w:r>
      <w:r w:rsidR="00337950">
        <w:rPr>
          <w:rFonts w:ascii="宋体" w:hAnsi="宋体" w:cs="仿宋_GB2312" w:hint="eastAsia"/>
          <w:color w:val="000000"/>
        </w:rPr>
        <w:t>工伤保险待遇</w:t>
      </w:r>
      <w:r w:rsidR="00414A07" w:rsidRPr="00414A07">
        <w:rPr>
          <w:rFonts w:ascii="宋体" w:hAnsi="宋体" w:cs="仿宋_GB2312" w:hint="eastAsia"/>
          <w:color w:val="000000"/>
        </w:rPr>
        <w:t>先行支付法定职责。</w:t>
      </w:r>
    </w:p>
    <w:p w:rsidR="0056695C" w:rsidRDefault="005F4CBB" w:rsidP="005F4CBB">
      <w:pPr>
        <w:spacing w:line="590" w:lineRule="exact"/>
        <w:ind w:firstLineChars="200" w:firstLine="643"/>
        <w:rPr>
          <w:rFonts w:ascii="宋体" w:hAnsi="宋体" w:cs="仿宋_GB2312"/>
          <w:color w:val="000000"/>
        </w:rPr>
      </w:pPr>
      <w:r w:rsidRPr="005F4CBB">
        <w:rPr>
          <w:rFonts w:ascii="楷体" w:eastAsia="楷体" w:hAnsi="楷体" w:cs="仿宋_GB2312" w:hint="eastAsia"/>
          <w:b/>
          <w:color w:val="000000"/>
        </w:rPr>
        <w:t>（三）证据意识有待强化。</w:t>
      </w:r>
      <w:r w:rsidR="00414A07" w:rsidRPr="00414A07">
        <w:rPr>
          <w:rFonts w:ascii="宋体" w:hAnsi="宋体" w:cs="仿宋_GB2312" w:hint="eastAsia"/>
          <w:color w:val="000000"/>
        </w:rPr>
        <w:t>根据行政诉讼法的相关规定，行政审判以合法性审查为基本原则，评判行政行为是否合法的核心要素即审查行政行为认定事实是否清楚、证据是否充分，行政行为认定</w:t>
      </w:r>
      <w:r>
        <w:rPr>
          <w:rFonts w:ascii="宋体" w:hAnsi="宋体" w:cs="仿宋_GB2312" w:hint="eastAsia"/>
          <w:color w:val="000000"/>
        </w:rPr>
        <w:t>事实的主要证据不足，将不具备合法性从而承担</w:t>
      </w:r>
      <w:r w:rsidR="00414A07" w:rsidRPr="00414A07">
        <w:rPr>
          <w:rFonts w:ascii="宋体" w:hAnsi="宋体" w:cs="仿宋_GB2312" w:hint="eastAsia"/>
          <w:color w:val="000000"/>
        </w:rPr>
        <w:t>败诉的法律后果。因认定事实不清、证据不足而败诉的案件共</w:t>
      </w:r>
      <w:r w:rsidR="00414A07" w:rsidRPr="00414A07">
        <w:rPr>
          <w:rFonts w:ascii="宋体" w:hAnsi="宋体" w:cs="仿宋_GB2312" w:hint="eastAsia"/>
          <w:color w:val="000000"/>
        </w:rPr>
        <w:t>10</w:t>
      </w:r>
      <w:r w:rsidR="00414A07" w:rsidRPr="00414A07">
        <w:rPr>
          <w:rFonts w:ascii="宋体" w:hAnsi="宋体" w:cs="仿宋_GB2312" w:hint="eastAsia"/>
          <w:color w:val="000000"/>
        </w:rPr>
        <w:t>件，占总败诉案件的</w:t>
      </w:r>
      <w:r w:rsidR="00414A07" w:rsidRPr="00414A07">
        <w:rPr>
          <w:rFonts w:ascii="宋体" w:hAnsi="宋体" w:cs="仿宋_GB2312" w:hint="eastAsia"/>
          <w:color w:val="000000"/>
        </w:rPr>
        <w:t>13.51%</w:t>
      </w:r>
      <w:r w:rsidR="00414A07" w:rsidRPr="00414A07">
        <w:rPr>
          <w:rFonts w:ascii="宋体" w:hAnsi="宋体" w:cs="仿宋_GB2312" w:hint="eastAsia"/>
          <w:color w:val="000000"/>
        </w:rPr>
        <w:t>。主要证据不足主要有两种情况：</w:t>
      </w:r>
      <w:r w:rsidR="00414A07" w:rsidRPr="007C2051">
        <w:rPr>
          <w:rFonts w:ascii="宋体" w:hAnsi="宋体" w:cs="仿宋_GB2312" w:hint="eastAsia"/>
          <w:b/>
          <w:color w:val="000000"/>
        </w:rPr>
        <w:t>一是</w:t>
      </w:r>
      <w:r w:rsidR="00414A07" w:rsidRPr="00414A07">
        <w:rPr>
          <w:rFonts w:ascii="宋体" w:hAnsi="宋体" w:cs="仿宋_GB2312" w:hint="eastAsia"/>
          <w:color w:val="000000"/>
        </w:rPr>
        <w:t>行政机关已尽审慎审查义务，但因行政相对人提供虚假材料导致行政行为所依据的事实错误、证据不足，从而导致败诉。</w:t>
      </w:r>
      <w:r w:rsidR="00414A07" w:rsidRPr="00313718">
        <w:rPr>
          <w:rFonts w:ascii="宋体" w:hAnsi="宋体" w:cs="仿宋_GB2312" w:hint="eastAsia"/>
          <w:color w:val="000000"/>
        </w:rPr>
        <w:t>如</w:t>
      </w:r>
      <w:r w:rsidR="00414A07" w:rsidRPr="00414A07">
        <w:rPr>
          <w:rFonts w:ascii="宋体" w:hAnsi="宋体" w:cs="仿宋_GB2312" w:hint="eastAsia"/>
          <w:color w:val="000000"/>
        </w:rPr>
        <w:t>许</w:t>
      </w:r>
      <w:r w:rsidR="00B320DA">
        <w:rPr>
          <w:rFonts w:ascii="宋体" w:hAnsi="宋体" w:cs="仿宋_GB2312" w:hint="eastAsia"/>
          <w:color w:val="000000"/>
        </w:rPr>
        <w:t>某</w:t>
      </w:r>
      <w:r w:rsidR="00414A07" w:rsidRPr="00414A07">
        <w:rPr>
          <w:rFonts w:ascii="宋体" w:hAnsi="宋体" w:cs="仿宋_GB2312" w:hint="eastAsia"/>
          <w:color w:val="000000"/>
        </w:rPr>
        <w:t>某诉某区行政审批服务局、第三人</w:t>
      </w:r>
      <w:r w:rsidR="00414A07" w:rsidRPr="00414A07">
        <w:rPr>
          <w:rFonts w:ascii="宋体" w:hAnsi="宋体" w:cs="仿宋_GB2312" w:hint="eastAsia"/>
          <w:color w:val="000000"/>
        </w:rPr>
        <w:t>Y</w:t>
      </w:r>
      <w:r w:rsidR="00414A07" w:rsidRPr="00414A07">
        <w:rPr>
          <w:rFonts w:ascii="宋体" w:hAnsi="宋体" w:cs="仿宋_GB2312" w:hint="eastAsia"/>
          <w:color w:val="000000"/>
        </w:rPr>
        <w:t>公司工商变更登记案中，某区行政审批服务局对</w:t>
      </w:r>
      <w:r w:rsidR="00414A07" w:rsidRPr="00414A07">
        <w:rPr>
          <w:rFonts w:ascii="宋体" w:hAnsi="宋体" w:cs="仿宋_GB2312" w:hint="eastAsia"/>
          <w:color w:val="000000"/>
        </w:rPr>
        <w:t>Y</w:t>
      </w:r>
      <w:r w:rsidR="00414A07" w:rsidRPr="00414A07">
        <w:rPr>
          <w:rFonts w:ascii="宋体" w:hAnsi="宋体" w:cs="仿宋_GB2312" w:hint="eastAsia"/>
          <w:color w:val="000000"/>
        </w:rPr>
        <w:t>公司提交的登记材料已尽审查义务，但诉讼程序中确认</w:t>
      </w:r>
      <w:r w:rsidR="00414A07" w:rsidRPr="00414A07">
        <w:rPr>
          <w:rFonts w:ascii="宋体" w:hAnsi="宋体" w:cs="仿宋_GB2312" w:hint="eastAsia"/>
          <w:color w:val="000000"/>
        </w:rPr>
        <w:t>Y</w:t>
      </w:r>
      <w:r w:rsidR="00414A07" w:rsidRPr="00414A07">
        <w:rPr>
          <w:rFonts w:ascii="宋体" w:hAnsi="宋体" w:cs="仿宋_GB2312" w:hint="eastAsia"/>
          <w:color w:val="000000"/>
        </w:rPr>
        <w:t>公司申请变更登记时提交的股权转让协议和股东决定中的“许某某”签名经鉴定均非其本人所签，不能证明系其本人真实意思表示，也无法证明其实际上知晓被诉股东变更登记事宜。</w:t>
      </w:r>
      <w:r w:rsidR="00414A07" w:rsidRPr="00414A07">
        <w:rPr>
          <w:rFonts w:ascii="宋体" w:hAnsi="宋体" w:cs="仿宋_GB2312" w:hint="eastAsia"/>
          <w:color w:val="000000"/>
        </w:rPr>
        <w:lastRenderedPageBreak/>
        <w:t>某区行政审批服务局依据虚假申请材料作出的变更登记缺乏事实依据，主要证据不足，被法院判决撤销。</w:t>
      </w:r>
      <w:r w:rsidR="00414A07" w:rsidRPr="007C2051">
        <w:rPr>
          <w:rFonts w:ascii="宋体" w:hAnsi="宋体" w:cs="仿宋_GB2312" w:hint="eastAsia"/>
          <w:b/>
          <w:color w:val="000000"/>
        </w:rPr>
        <w:t>二是</w:t>
      </w:r>
      <w:r w:rsidR="00313718">
        <w:rPr>
          <w:rFonts w:ascii="宋体" w:hAnsi="宋体" w:cs="仿宋_GB2312" w:hint="eastAsia"/>
          <w:color w:val="000000"/>
        </w:rPr>
        <w:t>行政机关调查取证不充分导致败诉。</w:t>
      </w:r>
      <w:bookmarkStart w:id="0" w:name="_GoBack"/>
      <w:bookmarkEnd w:id="0"/>
      <w:r w:rsidR="00414A07" w:rsidRPr="00313718">
        <w:rPr>
          <w:rFonts w:ascii="宋体" w:hAnsi="宋体" w:cs="仿宋_GB2312" w:hint="eastAsia"/>
          <w:color w:val="000000"/>
        </w:rPr>
        <w:t>如</w:t>
      </w:r>
      <w:r w:rsidR="00414A07" w:rsidRPr="00414A07">
        <w:rPr>
          <w:rFonts w:ascii="宋体" w:hAnsi="宋体" w:cs="仿宋_GB2312" w:hint="eastAsia"/>
          <w:color w:val="000000"/>
        </w:rPr>
        <w:t>潘某诉某综合执法局行政处罚案，被告提交的证据不能证实原告建设房屋时占用土地的现状、规划分类等情况，其认定原告占用农田的主要证据不足，其以原告占用农田为由作出的行政处罚决定因认定事实不清、证据不足而被撤销。</w:t>
      </w:r>
    </w:p>
    <w:p w:rsidR="0072748A" w:rsidRDefault="005F4CBB" w:rsidP="00D0765A">
      <w:pPr>
        <w:spacing w:line="590" w:lineRule="exact"/>
        <w:ind w:firstLineChars="200" w:firstLine="643"/>
        <w:rPr>
          <w:rFonts w:ascii="仿宋_GB2312" w:hAnsi="楷体" w:cs="仿宋_GB2312"/>
          <w:color w:val="000000"/>
        </w:rPr>
      </w:pPr>
      <w:r w:rsidRPr="005B2103">
        <w:rPr>
          <w:rFonts w:ascii="楷体" w:eastAsia="楷体" w:hAnsi="楷体" w:cs="仿宋_GB2312" w:hint="eastAsia"/>
          <w:b/>
          <w:color w:val="000000"/>
        </w:rPr>
        <w:t>（四）法律适用能力仍需提高。</w:t>
      </w:r>
      <w:r w:rsidRPr="005F4CBB">
        <w:rPr>
          <w:rFonts w:ascii="仿宋_GB2312" w:hAnsi="楷体" w:cs="仿宋_GB2312" w:hint="eastAsia"/>
          <w:color w:val="000000"/>
        </w:rPr>
        <w:t>行政行为的</w:t>
      </w:r>
      <w:r w:rsidR="00C50CAC">
        <w:rPr>
          <w:rFonts w:ascii="仿宋_GB2312" w:hAnsi="楷体" w:cs="仿宋_GB2312" w:hint="eastAsia"/>
          <w:color w:val="000000"/>
        </w:rPr>
        <w:t>作出</w:t>
      </w:r>
      <w:r w:rsidRPr="005F4CBB">
        <w:rPr>
          <w:rFonts w:ascii="仿宋_GB2312" w:hAnsi="楷体" w:cs="仿宋_GB2312" w:hint="eastAsia"/>
          <w:color w:val="000000"/>
        </w:rPr>
        <w:t>必须具有</w:t>
      </w:r>
      <w:r w:rsidR="00D0765A">
        <w:rPr>
          <w:rFonts w:ascii="仿宋_GB2312" w:hAnsi="楷体" w:cs="仿宋_GB2312" w:hint="eastAsia"/>
          <w:color w:val="000000"/>
        </w:rPr>
        <w:t>法律</w:t>
      </w:r>
      <w:r w:rsidRPr="005F4CBB">
        <w:rPr>
          <w:rFonts w:ascii="仿宋_GB2312" w:hAnsi="楷体" w:cs="仿宋_GB2312" w:hint="eastAsia"/>
          <w:color w:val="000000"/>
        </w:rPr>
        <w:t>依据并且</w:t>
      </w:r>
      <w:r w:rsidR="00D0765A">
        <w:rPr>
          <w:rFonts w:ascii="仿宋_GB2312" w:hAnsi="楷体" w:cs="仿宋_GB2312" w:hint="eastAsia"/>
          <w:color w:val="000000"/>
        </w:rPr>
        <w:t>应当正确适用法律规范和援引具体法律条款。有的行政机关在执法活动中存在适用法律错误的情况，比如</w:t>
      </w:r>
      <w:r w:rsidR="0072748A" w:rsidRPr="0072748A">
        <w:rPr>
          <w:rFonts w:ascii="仿宋_GB2312" w:hAnsi="楷体" w:cs="仿宋_GB2312" w:hint="eastAsia"/>
          <w:color w:val="000000"/>
        </w:rPr>
        <w:t>未正确理解法律适用规则</w:t>
      </w:r>
      <w:r w:rsidR="00453877">
        <w:rPr>
          <w:rFonts w:ascii="仿宋_GB2312" w:hAnsi="楷体" w:cs="仿宋_GB2312" w:hint="eastAsia"/>
          <w:color w:val="000000"/>
        </w:rPr>
        <w:t>、</w:t>
      </w:r>
      <w:r w:rsidR="0072748A" w:rsidRPr="0072748A">
        <w:rPr>
          <w:rFonts w:ascii="仿宋_GB2312" w:hAnsi="楷体" w:cs="仿宋_GB2312" w:hint="eastAsia"/>
          <w:color w:val="000000"/>
        </w:rPr>
        <w:t>法不溯及既往原则、上位法优于下位法原则等，在选择适用新旧法</w:t>
      </w:r>
      <w:r w:rsidR="0081732D">
        <w:rPr>
          <w:rFonts w:ascii="仿宋_GB2312" w:hAnsi="楷体" w:cs="仿宋_GB2312" w:hint="eastAsia"/>
          <w:color w:val="000000"/>
        </w:rPr>
        <w:t>时出现错误，或者适用了与上位法相冲突的规章、其他规范性文件；援引具体法律条款错误；</w:t>
      </w:r>
      <w:r w:rsidR="0072748A" w:rsidRPr="0072748A">
        <w:rPr>
          <w:rFonts w:ascii="仿宋_GB2312" w:hAnsi="楷体" w:cs="仿宋_GB2312" w:hint="eastAsia"/>
          <w:color w:val="000000"/>
        </w:rPr>
        <w:t>作出行政行为的法律依据缺乏</w:t>
      </w:r>
      <w:r w:rsidR="00D0765A">
        <w:rPr>
          <w:rFonts w:ascii="仿宋_GB2312" w:hAnsi="楷体" w:cs="仿宋_GB2312" w:hint="eastAsia"/>
          <w:color w:val="000000"/>
        </w:rPr>
        <w:t>等等</w:t>
      </w:r>
      <w:r w:rsidR="0081732D">
        <w:rPr>
          <w:rFonts w:ascii="仿宋_GB2312" w:hAnsi="楷体" w:cs="仿宋_GB2312" w:hint="eastAsia"/>
          <w:color w:val="000000"/>
        </w:rPr>
        <w:t>。</w:t>
      </w:r>
    </w:p>
    <w:p w:rsidR="00474AA9" w:rsidRDefault="005B2103" w:rsidP="00B815E4">
      <w:pPr>
        <w:spacing w:line="590" w:lineRule="exact"/>
        <w:ind w:firstLineChars="200" w:firstLine="643"/>
        <w:rPr>
          <w:rFonts w:ascii="宋体" w:hAnsi="宋体" w:cs="仿宋_GB2312"/>
          <w:color w:val="000000"/>
        </w:rPr>
      </w:pPr>
      <w:r w:rsidRPr="005B2103">
        <w:rPr>
          <w:rFonts w:ascii="楷体" w:eastAsia="楷体" w:hAnsi="楷体" w:cs="仿宋_GB2312" w:hint="eastAsia"/>
          <w:b/>
          <w:color w:val="000000"/>
        </w:rPr>
        <w:t>（五）行政机关出庭应诉工作尚需规范。</w:t>
      </w:r>
      <w:r w:rsidR="00286ACD">
        <w:rPr>
          <w:rFonts w:ascii="仿宋_GB2312" w:hAnsi="楷体" w:cs="仿宋_GB2312" w:hint="eastAsia"/>
          <w:color w:val="000000"/>
        </w:rPr>
        <w:t>近</w:t>
      </w:r>
      <w:r w:rsidR="00B815E4" w:rsidRPr="00B815E4">
        <w:rPr>
          <w:rFonts w:ascii="仿宋_GB2312" w:hAnsi="楷体" w:cs="仿宋_GB2312" w:hint="eastAsia"/>
          <w:color w:val="000000"/>
        </w:rPr>
        <w:t>年来，行政机关应诉能力明显提高，但仍然存在不少问题。集中表现在：</w:t>
      </w:r>
      <w:r w:rsidR="00B815E4" w:rsidRPr="00286ACD">
        <w:rPr>
          <w:rFonts w:ascii="仿宋_GB2312" w:hAnsi="楷体" w:cs="仿宋_GB2312" w:hint="eastAsia"/>
          <w:b/>
          <w:color w:val="000000"/>
        </w:rPr>
        <w:t>一是</w:t>
      </w:r>
      <w:r w:rsidR="00736C62">
        <w:rPr>
          <w:rFonts w:ascii="仿宋_GB2312" w:hAnsi="楷体" w:cs="仿宋_GB2312" w:hint="eastAsia"/>
          <w:color w:val="000000"/>
        </w:rPr>
        <w:t>应诉意识</w:t>
      </w:r>
      <w:r w:rsidR="00B815E4">
        <w:rPr>
          <w:rFonts w:ascii="仿宋_GB2312" w:hAnsi="楷体" w:cs="仿宋_GB2312" w:hint="eastAsia"/>
          <w:color w:val="000000"/>
        </w:rPr>
        <w:t>不够强，有的超期提供证据或者提交证据不全面，</w:t>
      </w:r>
      <w:r w:rsidR="00C50CAC">
        <w:rPr>
          <w:rFonts w:ascii="仿宋_GB2312" w:hAnsi="楷体" w:cs="仿宋_GB2312" w:hint="eastAsia"/>
          <w:color w:val="000000"/>
        </w:rPr>
        <w:t>甚至遗漏必要证据；</w:t>
      </w:r>
      <w:r w:rsidR="00C50CAC" w:rsidRPr="00286ACD">
        <w:rPr>
          <w:rFonts w:ascii="仿宋_GB2312" w:hAnsi="楷体" w:cs="仿宋_GB2312" w:hint="eastAsia"/>
          <w:b/>
          <w:color w:val="000000"/>
        </w:rPr>
        <w:t>二</w:t>
      </w:r>
      <w:r w:rsidR="00474AA9" w:rsidRPr="00286ACD">
        <w:rPr>
          <w:rFonts w:ascii="宋体" w:hAnsi="宋体" w:cs="仿宋_GB2312" w:hint="eastAsia"/>
          <w:b/>
          <w:color w:val="000000"/>
        </w:rPr>
        <w:t>是</w:t>
      </w:r>
      <w:r w:rsidR="00474AA9" w:rsidRPr="00474AA9">
        <w:rPr>
          <w:rFonts w:ascii="宋体" w:hAnsi="宋体" w:cs="仿宋_GB2312" w:hint="eastAsia"/>
          <w:color w:val="000000"/>
        </w:rPr>
        <w:t>行政机关负责人出庭应诉率虽在全省排前列，但是与其他</w:t>
      </w:r>
      <w:r w:rsidR="00474AA9" w:rsidRPr="00474AA9">
        <w:rPr>
          <w:rFonts w:ascii="宋体" w:hAnsi="宋体" w:cs="仿宋_GB2312" w:hint="eastAsia"/>
          <w:color w:val="000000"/>
        </w:rPr>
        <w:t>100%</w:t>
      </w:r>
      <w:r w:rsidR="00C50CAC">
        <w:rPr>
          <w:rFonts w:ascii="宋体" w:hAnsi="宋体" w:cs="仿宋_GB2312" w:hint="eastAsia"/>
          <w:color w:val="000000"/>
        </w:rPr>
        <w:t>出庭应诉的地区相比，仍有很大提升空间；</w:t>
      </w:r>
      <w:r w:rsidR="00C50CAC" w:rsidRPr="00286ACD">
        <w:rPr>
          <w:rFonts w:ascii="宋体" w:hAnsi="宋体" w:cs="仿宋_GB2312" w:hint="eastAsia"/>
          <w:b/>
          <w:color w:val="000000"/>
        </w:rPr>
        <w:t>三</w:t>
      </w:r>
      <w:r w:rsidR="00474AA9" w:rsidRPr="00286ACD">
        <w:rPr>
          <w:rFonts w:ascii="宋体" w:hAnsi="宋体" w:cs="仿宋_GB2312" w:hint="eastAsia"/>
          <w:b/>
          <w:color w:val="000000"/>
        </w:rPr>
        <w:t>是</w:t>
      </w:r>
      <w:r w:rsidR="00C50CAC">
        <w:rPr>
          <w:rFonts w:ascii="宋体" w:hAnsi="宋体" w:cs="仿宋_GB2312" w:hint="eastAsia"/>
          <w:color w:val="000000"/>
        </w:rPr>
        <w:t>正职负责人出庭应诉情况较少，且出庭的正职所属的行政部门级别较低；</w:t>
      </w:r>
      <w:r w:rsidR="00C50CAC" w:rsidRPr="00286ACD">
        <w:rPr>
          <w:rFonts w:ascii="宋体" w:hAnsi="宋体" w:cs="仿宋_GB2312" w:hint="eastAsia"/>
          <w:b/>
          <w:color w:val="000000"/>
        </w:rPr>
        <w:t>四</w:t>
      </w:r>
      <w:r w:rsidR="00474AA9" w:rsidRPr="00286ACD">
        <w:rPr>
          <w:rFonts w:ascii="宋体" w:hAnsi="宋体" w:cs="仿宋_GB2312" w:hint="eastAsia"/>
          <w:b/>
          <w:color w:val="000000"/>
        </w:rPr>
        <w:t>是</w:t>
      </w:r>
      <w:r w:rsidR="00474AA9" w:rsidRPr="00474AA9">
        <w:rPr>
          <w:rFonts w:ascii="宋体" w:hAnsi="宋体" w:cs="仿宋_GB2312" w:hint="eastAsia"/>
          <w:color w:val="000000"/>
        </w:rPr>
        <w:t>行政机关负责人庭审参与度低，出庭流于形式、出庭不出声问题比较普遍，在法庭辩论以及行政争议实质性化解方面未发挥出应有的作用。</w:t>
      </w:r>
    </w:p>
    <w:p w:rsidR="0056695C" w:rsidRPr="00337431" w:rsidRDefault="00376105" w:rsidP="00337431">
      <w:pPr>
        <w:spacing w:line="590" w:lineRule="exact"/>
        <w:ind w:leftChars="200" w:left="640"/>
        <w:rPr>
          <w:rFonts w:ascii="宋体" w:eastAsia="黑体" w:hAnsi="宋体" w:cs="黑体"/>
          <w:color w:val="000000"/>
        </w:rPr>
      </w:pPr>
      <w:r w:rsidRPr="00337431">
        <w:rPr>
          <w:rFonts w:ascii="宋体" w:eastAsia="黑体" w:hAnsi="宋体" w:cs="黑体" w:hint="eastAsia"/>
          <w:color w:val="000000"/>
        </w:rPr>
        <w:lastRenderedPageBreak/>
        <w:t>三</w:t>
      </w:r>
      <w:r w:rsidR="0056695C" w:rsidRPr="00337431">
        <w:rPr>
          <w:rFonts w:ascii="宋体" w:eastAsia="黑体" w:hAnsi="宋体" w:cs="黑体" w:hint="eastAsia"/>
          <w:color w:val="000000"/>
        </w:rPr>
        <w:t>、</w:t>
      </w:r>
      <w:r w:rsidR="0032093D" w:rsidRPr="00337431">
        <w:rPr>
          <w:rFonts w:ascii="宋体" w:eastAsia="黑体" w:hAnsi="宋体" w:cs="黑体" w:hint="eastAsia"/>
          <w:color w:val="000000"/>
        </w:rPr>
        <w:t>推进依法行政和应诉工作的意见建议</w:t>
      </w:r>
    </w:p>
    <w:p w:rsidR="0056695C" w:rsidRPr="0056695C" w:rsidRDefault="0056695C" w:rsidP="00BB54B0">
      <w:pPr>
        <w:spacing w:line="590" w:lineRule="exact"/>
        <w:ind w:firstLineChars="200" w:firstLine="643"/>
        <w:rPr>
          <w:rFonts w:ascii="宋体" w:hAnsi="宋体" w:cs="仿宋_GB2312"/>
          <w:color w:val="000000"/>
        </w:rPr>
      </w:pPr>
      <w:r w:rsidRPr="00BB54B0">
        <w:rPr>
          <w:rFonts w:ascii="楷体" w:eastAsia="楷体" w:hAnsi="楷体" w:cs="仿宋_GB2312" w:hint="eastAsia"/>
          <w:b/>
          <w:color w:val="000000"/>
        </w:rPr>
        <w:t>（一）充分运用法治思维和法治方式开展工作。</w:t>
      </w:r>
      <w:r w:rsidRPr="00376105">
        <w:rPr>
          <w:rFonts w:ascii="宋体" w:hAnsi="宋体" w:cs="仿宋_GB2312" w:hint="eastAsia"/>
          <w:b/>
          <w:color w:val="000000"/>
        </w:rPr>
        <w:t>一是</w:t>
      </w:r>
      <w:r w:rsidRPr="0056695C">
        <w:rPr>
          <w:rFonts w:ascii="宋体" w:hAnsi="宋体" w:cs="仿宋_GB2312" w:hint="eastAsia"/>
          <w:color w:val="000000"/>
        </w:rPr>
        <w:t>强化依法行政理念，牢固树立法律至上、职权法定、依法行权、规范用权的法治理念，恪守合法行政、合理行政、程序正当、高效便民、诚实守信、权责统一原则，将行政管理和行政执法的全过程、全链条、全环节纳入法治轨道，避免权力越位、缺位和错位，杜绝不作为、乱作为和滥作为。</w:t>
      </w:r>
      <w:r w:rsidRPr="00376105">
        <w:rPr>
          <w:rFonts w:ascii="宋体" w:hAnsi="宋体" w:cs="仿宋_GB2312" w:hint="eastAsia"/>
          <w:b/>
          <w:color w:val="000000"/>
        </w:rPr>
        <w:t>二是</w:t>
      </w:r>
      <w:r w:rsidRPr="0056695C">
        <w:rPr>
          <w:rFonts w:ascii="宋体" w:hAnsi="宋体" w:cs="仿宋_GB2312" w:hint="eastAsia"/>
          <w:color w:val="000000"/>
        </w:rPr>
        <w:t>自觉运用法治思维和法治方式深化改革、推动发展、化解矛盾、维护稳定，正确处理好公正与效率、实体与程序、改革发展与依法行政的关系，在法律框架内优化行政资源配置、提高行政绩效，依法协调和处理各种利益问题，积极营造办事依法、遇事找法、解决问题用法、化解矛盾靠法的良好发展环境。</w:t>
      </w:r>
    </w:p>
    <w:p w:rsidR="0056695C" w:rsidRPr="0056695C" w:rsidRDefault="0056695C" w:rsidP="00337F54">
      <w:pPr>
        <w:spacing w:line="590" w:lineRule="exact"/>
        <w:ind w:firstLineChars="200" w:firstLine="643"/>
        <w:rPr>
          <w:rFonts w:ascii="宋体" w:hAnsi="宋体" w:cs="仿宋_GB2312"/>
          <w:color w:val="000000"/>
        </w:rPr>
      </w:pPr>
      <w:r w:rsidRPr="00337F54">
        <w:rPr>
          <w:rFonts w:ascii="楷体" w:eastAsia="楷体" w:hAnsi="楷体" w:cs="仿宋_GB2312" w:hint="eastAsia"/>
          <w:b/>
          <w:color w:val="000000"/>
        </w:rPr>
        <w:t>（二）始终坚持严格依法规范公正执法。</w:t>
      </w:r>
      <w:r w:rsidRPr="00376105">
        <w:rPr>
          <w:rFonts w:ascii="宋体" w:hAnsi="宋体" w:cs="仿宋_GB2312" w:hint="eastAsia"/>
          <w:b/>
          <w:color w:val="000000"/>
        </w:rPr>
        <w:t>一是</w:t>
      </w:r>
      <w:r w:rsidRPr="0056695C">
        <w:rPr>
          <w:rFonts w:ascii="宋体" w:hAnsi="宋体" w:cs="仿宋_GB2312" w:hint="eastAsia"/>
          <w:color w:val="000000"/>
        </w:rPr>
        <w:t>正确适用法律，甄别适用规范性文件。行政执法的本质就是贯彻实施法律规范的活动。在行政执法中要正确运用法律适用规则</w:t>
      </w:r>
      <w:r w:rsidR="0094315D">
        <w:rPr>
          <w:rFonts w:ascii="宋体" w:hAnsi="宋体" w:cs="仿宋_GB2312" w:hint="eastAsia"/>
          <w:color w:val="000000"/>
        </w:rPr>
        <w:t>，</w:t>
      </w:r>
      <w:r w:rsidRPr="0056695C">
        <w:rPr>
          <w:rFonts w:ascii="宋体" w:hAnsi="宋体" w:cs="仿宋_GB2312" w:hint="eastAsia"/>
          <w:color w:val="000000"/>
        </w:rPr>
        <w:t>比如法不溯及既往原则、上位法优于下位法原则、后法优于前法原则等，正确选择适用法律规范和具体法律条款。行政诉讼法规定了规章以下规范性文件附带审查制度，规章以下规范性文件成为司法审查对象，在行政执法中应当将合法性分析作为适用的前置程序，主动自检规范性文件是否存在主体不适合、超越权限、违反上位法规定、违背法定程序、内容不合法不适当等情形，尤其关注是否存在与上位法相比减损行政相对人权利、增设行政相对人义务的情形，以决定是</w:t>
      </w:r>
      <w:r w:rsidRPr="0056695C">
        <w:rPr>
          <w:rFonts w:ascii="宋体" w:hAnsi="宋体" w:cs="仿宋_GB2312" w:hint="eastAsia"/>
          <w:color w:val="000000"/>
        </w:rPr>
        <w:lastRenderedPageBreak/>
        <w:t>否适用或者进行修正，解决行政行为违法的根源性问题。行政机关在制定规范性文件时，也应当持更加慎重的态度，切实防止违反法律规定的情形。</w:t>
      </w:r>
      <w:r w:rsidRPr="00376105">
        <w:rPr>
          <w:rFonts w:ascii="宋体" w:hAnsi="宋体" w:cs="仿宋_GB2312" w:hint="eastAsia"/>
          <w:b/>
          <w:color w:val="000000"/>
        </w:rPr>
        <w:t>二是</w:t>
      </w:r>
      <w:r w:rsidRPr="0056695C">
        <w:rPr>
          <w:rFonts w:ascii="宋体" w:hAnsi="宋体" w:cs="仿宋_GB2312" w:hint="eastAsia"/>
          <w:color w:val="000000"/>
        </w:rPr>
        <w:t>遵循“先取证、后裁决”原则，依法及时全面充分取证。认定事实是适用法律的前提，证据是认定事实的根据。在行政执法中要强化证据意识，加强调查取证，确保证据的客观性、关联性和合法性，据以作出行政行为的证据必须进入行政案卷，避免事后补证、诉中取证等行为。</w:t>
      </w:r>
      <w:r w:rsidRPr="00376105">
        <w:rPr>
          <w:rFonts w:ascii="宋体" w:hAnsi="宋体" w:cs="仿宋_GB2312" w:hint="eastAsia"/>
          <w:b/>
          <w:color w:val="000000"/>
        </w:rPr>
        <w:t>三是</w:t>
      </w:r>
      <w:r w:rsidRPr="0056695C">
        <w:rPr>
          <w:rFonts w:ascii="宋体" w:hAnsi="宋体" w:cs="仿宋_GB2312" w:hint="eastAsia"/>
          <w:color w:val="000000"/>
        </w:rPr>
        <w:t>树立实体公正与程序公正并重理念，严格遵守法定程序。程序公正是实体公正的保障。法定程序是法律规范预先加以设立的，各个行政机关内部又对具体的工作流程等做了细化，应该遵守和执行。有法律规定的程序，遵守法律规定；没有法律规定或法律规定不明确的，应当遵守正当程序原则。在行政执法中要严格履行行政程序的步骤、顺序、方式和时限，杜绝漠视程序、遗漏程序、合并程序、颠倒程序等情况发生，尤其是实施行政处罚、行政强制或者其他对行政相对人带来不利后果的侵益性行政行为时，要充分保障当事人的知情权、陈述申辩权、听证权等程序性权利，确保程序的合法性、过程的公开性。</w:t>
      </w:r>
      <w:r w:rsidRPr="00376105">
        <w:rPr>
          <w:rFonts w:ascii="宋体" w:hAnsi="宋体" w:cs="仿宋_GB2312" w:hint="eastAsia"/>
          <w:b/>
          <w:color w:val="000000"/>
        </w:rPr>
        <w:t>四是</w:t>
      </w:r>
      <w:r w:rsidRPr="0056695C">
        <w:rPr>
          <w:rFonts w:ascii="宋体" w:hAnsi="宋体" w:cs="仿宋_GB2312" w:hint="eastAsia"/>
          <w:color w:val="000000"/>
        </w:rPr>
        <w:t>提升服务理念，依法履行法定职责。法定职责以法定职权为基础。各级行政机关要恪守职责统一原则，依法主动、及时、全面、正确履行法定职责，不越位，不缺位，不推诿，尽职履责，是谁的权利谁行使，避免社会公共资源浪费，尽量避免消极怠政引发行政相对人不满、行政争议增多的现象，塑造良好的服务型</w:t>
      </w:r>
      <w:r w:rsidRPr="0056695C">
        <w:rPr>
          <w:rFonts w:ascii="宋体" w:hAnsi="宋体" w:cs="仿宋_GB2312" w:hint="eastAsia"/>
          <w:color w:val="000000"/>
        </w:rPr>
        <w:lastRenderedPageBreak/>
        <w:t>政府形象。</w:t>
      </w:r>
    </w:p>
    <w:p w:rsidR="0056695C" w:rsidRPr="0056695C" w:rsidRDefault="0056695C" w:rsidP="00337F54">
      <w:pPr>
        <w:spacing w:line="590" w:lineRule="exact"/>
        <w:ind w:firstLineChars="200" w:firstLine="643"/>
        <w:rPr>
          <w:rFonts w:ascii="宋体" w:hAnsi="宋体" w:cs="仿宋_GB2312"/>
          <w:color w:val="000000"/>
        </w:rPr>
      </w:pPr>
      <w:r w:rsidRPr="00337F54">
        <w:rPr>
          <w:rFonts w:ascii="楷体" w:eastAsia="楷体" w:hAnsi="楷体" w:cs="仿宋_GB2312" w:hint="eastAsia"/>
          <w:b/>
          <w:color w:val="000000"/>
        </w:rPr>
        <w:t>（三）切实规范涉民生重点领域行政执法。</w:t>
      </w:r>
      <w:r w:rsidRPr="0056695C">
        <w:rPr>
          <w:rFonts w:ascii="宋体" w:hAnsi="宋体" w:cs="仿宋_GB2312" w:hint="eastAsia"/>
          <w:color w:val="000000"/>
        </w:rPr>
        <w:t>土地房屋征收、拆违拆临、城建规划、环境治理等涉民生重点领域，也是行政争议的高发领域。</w:t>
      </w:r>
      <w:r w:rsidRPr="00376105">
        <w:rPr>
          <w:rFonts w:ascii="宋体" w:hAnsi="宋体" w:cs="仿宋_GB2312" w:hint="eastAsia"/>
          <w:b/>
          <w:color w:val="000000"/>
        </w:rPr>
        <w:t>一是</w:t>
      </w:r>
      <w:r w:rsidRPr="0056695C">
        <w:rPr>
          <w:rFonts w:ascii="宋体" w:hAnsi="宋体" w:cs="仿宋_GB2312" w:hint="eastAsia"/>
          <w:color w:val="000000"/>
        </w:rPr>
        <w:t>要切实做到依法科学民主决策。在对涉及人民群众切身利益的重大事项作出决策前，严格落实公开征求意见、专家论证、合法性审查、风险评估等程序，广泛听取意见，充分沟通协商，从源头上规范行政行为、预防矛盾纠纷，对可能出现的行政诉讼风险进行分析评估，提前做好应对准备。</w:t>
      </w:r>
      <w:r w:rsidRPr="00376105">
        <w:rPr>
          <w:rFonts w:ascii="宋体" w:hAnsi="宋体" w:cs="仿宋_GB2312" w:hint="eastAsia"/>
          <w:b/>
          <w:color w:val="000000"/>
        </w:rPr>
        <w:t>二是</w:t>
      </w:r>
      <w:r w:rsidRPr="0056695C">
        <w:rPr>
          <w:rFonts w:ascii="宋体" w:hAnsi="宋体" w:cs="仿宋_GB2312" w:hint="eastAsia"/>
          <w:color w:val="000000"/>
        </w:rPr>
        <w:t>建立健全重点领域执法行为跟踪反馈机制。根据实施过程中反映出的问题适时进行调整和完善，避免出现效率和公正难以兼顾的被动局面。</w:t>
      </w:r>
      <w:r w:rsidRPr="00376105">
        <w:rPr>
          <w:rFonts w:ascii="宋体" w:hAnsi="宋体" w:cs="仿宋_GB2312" w:hint="eastAsia"/>
          <w:b/>
          <w:color w:val="000000"/>
        </w:rPr>
        <w:t>三是</w:t>
      </w:r>
      <w:r w:rsidRPr="0056695C">
        <w:rPr>
          <w:rFonts w:ascii="宋体" w:hAnsi="宋体" w:cs="仿宋_GB2312" w:hint="eastAsia"/>
          <w:color w:val="000000"/>
        </w:rPr>
        <w:t>坚持为民谋利。在征拆和治理过程中，确保程序正当，过程公开，严格按照法定职权和程序办事，不能片面强调行政效率而忽视依法行政；依法确定补偿范围和补偿标准，注重保护行政相对人的合法权益和信赖利益，具体行政执法应当采取必要、适当的执法措施，慎用行政强制措施，选择最有利于保护行政相对人合法权益的执法手段，推动美丽宜居城乡建设和环境治理和谐开展。</w:t>
      </w:r>
    </w:p>
    <w:p w:rsidR="0056695C" w:rsidRPr="0056695C" w:rsidRDefault="0056695C" w:rsidP="00337F54">
      <w:pPr>
        <w:spacing w:line="590" w:lineRule="exact"/>
        <w:ind w:firstLineChars="200" w:firstLine="643"/>
        <w:rPr>
          <w:rFonts w:ascii="宋体" w:hAnsi="宋体" w:cs="仿宋_GB2312"/>
          <w:color w:val="000000"/>
        </w:rPr>
      </w:pPr>
      <w:r w:rsidRPr="00337F54">
        <w:rPr>
          <w:rFonts w:ascii="楷体" w:eastAsia="楷体" w:hAnsi="楷体" w:cs="仿宋_GB2312" w:hint="eastAsia"/>
          <w:b/>
          <w:color w:val="000000"/>
        </w:rPr>
        <w:t>（四）推动行政机关负责人出庭出声出效果。</w:t>
      </w:r>
      <w:r w:rsidRPr="00376105">
        <w:rPr>
          <w:rFonts w:ascii="宋体" w:hAnsi="宋体" w:cs="仿宋_GB2312" w:hint="eastAsia"/>
          <w:b/>
          <w:color w:val="000000"/>
        </w:rPr>
        <w:t>一是</w:t>
      </w:r>
      <w:r w:rsidRPr="0056695C">
        <w:rPr>
          <w:rFonts w:ascii="宋体" w:hAnsi="宋体" w:cs="仿宋_GB2312" w:hint="eastAsia"/>
          <w:color w:val="000000"/>
        </w:rPr>
        <w:t>健全完善出庭应诉工作规程。鼓励正职负责人多出庭应诉，对于涉及重大公共利益、社会高度关注或者可能引发群体性事件等案件以及人民法院书面建议正职负责人出庭应诉的案件，正职负责人应当出庭应诉；推动副职负责人积极出庭应诉，</w:t>
      </w:r>
      <w:r w:rsidRPr="0056695C">
        <w:rPr>
          <w:rFonts w:ascii="宋体" w:hAnsi="宋体" w:cs="仿宋_GB2312" w:hint="eastAsia"/>
          <w:color w:val="000000"/>
        </w:rPr>
        <w:lastRenderedPageBreak/>
        <w:t>力争行政机关负责人出庭应诉率达到</w:t>
      </w:r>
      <w:r w:rsidRPr="0056695C">
        <w:rPr>
          <w:rFonts w:ascii="宋体" w:hAnsi="宋体" w:cs="仿宋_GB2312" w:hint="eastAsia"/>
          <w:color w:val="000000"/>
        </w:rPr>
        <w:t>100%</w:t>
      </w:r>
      <w:r w:rsidRPr="0056695C">
        <w:rPr>
          <w:rFonts w:ascii="宋体" w:hAnsi="宋体" w:cs="仿宋_GB2312" w:hint="eastAsia"/>
          <w:color w:val="000000"/>
        </w:rPr>
        <w:t>。</w:t>
      </w:r>
      <w:r w:rsidRPr="00376105">
        <w:rPr>
          <w:rFonts w:ascii="宋体" w:hAnsi="宋体" w:cs="仿宋_GB2312" w:hint="eastAsia"/>
          <w:b/>
          <w:color w:val="000000"/>
        </w:rPr>
        <w:t>二是</w:t>
      </w:r>
      <w:r w:rsidRPr="0056695C">
        <w:rPr>
          <w:rFonts w:ascii="宋体" w:hAnsi="宋体" w:cs="仿宋_GB2312" w:hint="eastAsia"/>
          <w:color w:val="000000"/>
        </w:rPr>
        <w:t>提升行政机关负责人出庭应诉能力。加强行政机关负责人行政应诉和庭审技巧培训，落实行政机关负责人旁听庭审制度，积极参加庭审观摩、案例研讨活动，掌握行政诉讼相关知识，熟悉庭审规则和基本流程。</w:t>
      </w:r>
      <w:r w:rsidRPr="00376105">
        <w:rPr>
          <w:rFonts w:ascii="宋体" w:hAnsi="宋体" w:cs="仿宋_GB2312" w:hint="eastAsia"/>
          <w:b/>
          <w:color w:val="000000"/>
        </w:rPr>
        <w:t>三是</w:t>
      </w:r>
      <w:r w:rsidRPr="0056695C">
        <w:rPr>
          <w:rFonts w:ascii="宋体" w:hAnsi="宋体" w:cs="仿宋_GB2312" w:hint="eastAsia"/>
          <w:color w:val="000000"/>
        </w:rPr>
        <w:t>提高行政机关负责人出庭应诉效果。认真对待每一起案件，出庭前充分熟悉案情，了解案件焦点问题、对方当事人诉求、案件根源背景及相关法律、政策等，做好庭前准备工作，以妥善应对庭审；真正参与到庭审中，在出声上下功夫，亲自阐述意见，避免出现“出庭不出声、坐庭走过场”的现象；庭后积极参与案件的协调，及时纠正违法、不当行政行为或者采取补救措施。通过行政机关负责人庭审中解释政策问题、庭审后表态纠正行政行为、参与实质性争议化解工作等方式，实现案结事了。法院将在庭审环节增设行政机关负责人发言环节，由行政机关负责人就案件所涉问题从负责人角度进行相应阐述，倒逼行政机关负责人熟悉案件，认真准备，积极应对。</w:t>
      </w:r>
      <w:r w:rsidRPr="00376105">
        <w:rPr>
          <w:rFonts w:ascii="宋体" w:hAnsi="宋体" w:cs="仿宋_GB2312" w:hint="eastAsia"/>
          <w:b/>
          <w:color w:val="000000"/>
        </w:rPr>
        <w:t>四是</w:t>
      </w:r>
      <w:r w:rsidRPr="0056695C">
        <w:rPr>
          <w:rFonts w:ascii="宋体" w:hAnsi="宋体" w:cs="仿宋_GB2312" w:hint="eastAsia"/>
          <w:color w:val="000000"/>
        </w:rPr>
        <w:t>完善监督评价机制，定期通报行政机关负责人出庭情况，分析出庭应诉态势，研究制定督促负责人出庭应诉措施。</w:t>
      </w:r>
    </w:p>
    <w:p w:rsidR="0056695C" w:rsidRPr="0056695C" w:rsidRDefault="0056695C" w:rsidP="00337F54">
      <w:pPr>
        <w:spacing w:line="590" w:lineRule="exact"/>
        <w:ind w:firstLineChars="200" w:firstLine="643"/>
        <w:rPr>
          <w:rFonts w:ascii="宋体" w:hAnsi="宋体" w:cs="仿宋_GB2312"/>
          <w:color w:val="000000"/>
        </w:rPr>
      </w:pPr>
      <w:r w:rsidRPr="00337F54">
        <w:rPr>
          <w:rFonts w:ascii="楷体" w:eastAsia="楷体" w:hAnsi="楷体" w:cs="仿宋_GB2312" w:hint="eastAsia"/>
          <w:b/>
          <w:color w:val="000000"/>
        </w:rPr>
        <w:t>（五）加强执法与司法良性互动机制建设。</w:t>
      </w:r>
      <w:r w:rsidRPr="00376105">
        <w:rPr>
          <w:rFonts w:ascii="宋体" w:hAnsi="宋体" w:cs="仿宋_GB2312" w:hint="eastAsia"/>
          <w:b/>
          <w:color w:val="000000"/>
        </w:rPr>
        <w:t>一是</w:t>
      </w:r>
      <w:r w:rsidRPr="0056695C">
        <w:rPr>
          <w:rFonts w:ascii="宋体" w:hAnsi="宋体" w:cs="仿宋_GB2312" w:hint="eastAsia"/>
          <w:color w:val="000000"/>
        </w:rPr>
        <w:t>完善常态化联席会议制度。定期通报交流行政执法、行政复议和行政诉讼工作情况，共同研究容易形成争议的普遍性、苗头性等热点难点问题，凝聚共识，统一执法和裁判尺度，共同促进源头上预防、根源上化解行政争议。</w:t>
      </w:r>
      <w:r w:rsidRPr="00376105">
        <w:rPr>
          <w:rFonts w:ascii="宋体" w:hAnsi="宋体" w:cs="仿宋_GB2312" w:hint="eastAsia"/>
          <w:b/>
          <w:color w:val="000000"/>
        </w:rPr>
        <w:t>二是</w:t>
      </w:r>
      <w:r w:rsidRPr="0056695C">
        <w:rPr>
          <w:rFonts w:ascii="宋体" w:hAnsi="宋体" w:cs="仿宋_GB2312" w:hint="eastAsia"/>
          <w:color w:val="000000"/>
        </w:rPr>
        <w:t>推动行政争议审</w:t>
      </w:r>
      <w:r w:rsidRPr="0056695C">
        <w:rPr>
          <w:rFonts w:ascii="宋体" w:hAnsi="宋体" w:cs="仿宋_GB2312" w:hint="eastAsia"/>
          <w:color w:val="000000"/>
        </w:rPr>
        <w:lastRenderedPageBreak/>
        <w:t>前和解工作。建议各级行政机关统一思想认识，加强府院联动，积极通过和解中心化解行政争议，加强争议源头治理，共同努力把和解中心建设成为切实维护人民群众合法权益的解决纠纷平台，建设成为服务经济社会高质量发展、助力法治政府建设的创新平台。</w:t>
      </w:r>
      <w:r w:rsidRPr="00376105">
        <w:rPr>
          <w:rFonts w:ascii="宋体" w:hAnsi="宋体" w:cs="仿宋_GB2312" w:hint="eastAsia"/>
          <w:b/>
          <w:color w:val="000000"/>
        </w:rPr>
        <w:t>三是</w:t>
      </w:r>
      <w:r w:rsidRPr="0056695C">
        <w:rPr>
          <w:rFonts w:ascii="宋体" w:hAnsi="宋体" w:cs="仿宋_GB2312" w:hint="eastAsia"/>
          <w:color w:val="000000"/>
        </w:rPr>
        <w:t>健全司法建议反馈机制。重视法院提出的司法建议，认真研究整改司法建议提出的问题，及时将行政机关对司法建议的落实情况反馈法院，将司法建议反映的执法个案问题上升为制度性解决该类问题的层面，建章立制，在与法院的良性沟通中提升依法行政水平。</w:t>
      </w:r>
    </w:p>
    <w:sectPr w:rsidR="0056695C" w:rsidRPr="0056695C">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107" w:rsidRDefault="00486107" w:rsidP="00573027">
      <w:r>
        <w:separator/>
      </w:r>
    </w:p>
  </w:endnote>
  <w:endnote w:type="continuationSeparator" w:id="0">
    <w:p w:rsidR="00486107" w:rsidRDefault="00486107" w:rsidP="005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37390"/>
      <w:docPartObj>
        <w:docPartGallery w:val="Page Numbers (Bottom of Page)"/>
        <w:docPartUnique/>
      </w:docPartObj>
    </w:sdtPr>
    <w:sdtEndPr/>
    <w:sdtContent>
      <w:sdt>
        <w:sdtPr>
          <w:id w:val="860082579"/>
          <w:docPartObj>
            <w:docPartGallery w:val="Page Numbers (Top of Page)"/>
            <w:docPartUnique/>
          </w:docPartObj>
        </w:sdtPr>
        <w:sdtEndPr/>
        <w:sdtContent>
          <w:p w:rsidR="00B956F1" w:rsidRDefault="00B956F1">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313718">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13718">
              <w:rPr>
                <w:b/>
                <w:bCs/>
                <w:noProof/>
              </w:rPr>
              <w:t>18</w:t>
            </w:r>
            <w:r>
              <w:rPr>
                <w:b/>
                <w:bCs/>
                <w:sz w:val="24"/>
                <w:szCs w:val="24"/>
              </w:rPr>
              <w:fldChar w:fldCharType="end"/>
            </w:r>
          </w:p>
        </w:sdtContent>
      </w:sdt>
    </w:sdtContent>
  </w:sdt>
  <w:p w:rsidR="00B956F1" w:rsidRDefault="00B956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107" w:rsidRDefault="00486107" w:rsidP="00573027">
      <w:r>
        <w:separator/>
      </w:r>
    </w:p>
  </w:footnote>
  <w:footnote w:type="continuationSeparator" w:id="0">
    <w:p w:rsidR="00486107" w:rsidRDefault="00486107" w:rsidP="00573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77"/>
    <w:rsid w:val="00001F76"/>
    <w:rsid w:val="00002AED"/>
    <w:rsid w:val="00004CB6"/>
    <w:rsid w:val="00004DB5"/>
    <w:rsid w:val="0000584E"/>
    <w:rsid w:val="0001076F"/>
    <w:rsid w:val="00012F78"/>
    <w:rsid w:val="00013350"/>
    <w:rsid w:val="00013F51"/>
    <w:rsid w:val="000141F4"/>
    <w:rsid w:val="0001654B"/>
    <w:rsid w:val="000169D1"/>
    <w:rsid w:val="00016A29"/>
    <w:rsid w:val="00020ED0"/>
    <w:rsid w:val="00021EEA"/>
    <w:rsid w:val="000238B6"/>
    <w:rsid w:val="00024155"/>
    <w:rsid w:val="00026199"/>
    <w:rsid w:val="00026D3C"/>
    <w:rsid w:val="00027AD6"/>
    <w:rsid w:val="0003192D"/>
    <w:rsid w:val="000320D1"/>
    <w:rsid w:val="0003312A"/>
    <w:rsid w:val="00036290"/>
    <w:rsid w:val="00037CEC"/>
    <w:rsid w:val="00041890"/>
    <w:rsid w:val="00041B17"/>
    <w:rsid w:val="00042C00"/>
    <w:rsid w:val="000432D5"/>
    <w:rsid w:val="00047971"/>
    <w:rsid w:val="0005104F"/>
    <w:rsid w:val="00052006"/>
    <w:rsid w:val="0005225C"/>
    <w:rsid w:val="00054D87"/>
    <w:rsid w:val="00055869"/>
    <w:rsid w:val="000601F0"/>
    <w:rsid w:val="00062077"/>
    <w:rsid w:val="00062787"/>
    <w:rsid w:val="000648DA"/>
    <w:rsid w:val="00064E7B"/>
    <w:rsid w:val="00065F91"/>
    <w:rsid w:val="000668FC"/>
    <w:rsid w:val="0006757B"/>
    <w:rsid w:val="0007066B"/>
    <w:rsid w:val="00075568"/>
    <w:rsid w:val="00075A39"/>
    <w:rsid w:val="000807BF"/>
    <w:rsid w:val="0008121D"/>
    <w:rsid w:val="00081FFA"/>
    <w:rsid w:val="00082805"/>
    <w:rsid w:val="000840B4"/>
    <w:rsid w:val="000875E8"/>
    <w:rsid w:val="000875F9"/>
    <w:rsid w:val="00090506"/>
    <w:rsid w:val="000909D6"/>
    <w:rsid w:val="00090AB4"/>
    <w:rsid w:val="00090C9D"/>
    <w:rsid w:val="00090DB7"/>
    <w:rsid w:val="00091DBE"/>
    <w:rsid w:val="00092D84"/>
    <w:rsid w:val="00093F29"/>
    <w:rsid w:val="00097281"/>
    <w:rsid w:val="00097A19"/>
    <w:rsid w:val="000A1463"/>
    <w:rsid w:val="000A537B"/>
    <w:rsid w:val="000A5410"/>
    <w:rsid w:val="000A7F48"/>
    <w:rsid w:val="000B07EF"/>
    <w:rsid w:val="000B1B56"/>
    <w:rsid w:val="000B1CCB"/>
    <w:rsid w:val="000B2DA1"/>
    <w:rsid w:val="000B369A"/>
    <w:rsid w:val="000B5CBF"/>
    <w:rsid w:val="000B62C2"/>
    <w:rsid w:val="000B7662"/>
    <w:rsid w:val="000C0DE6"/>
    <w:rsid w:val="000C1890"/>
    <w:rsid w:val="000C5DED"/>
    <w:rsid w:val="000C610F"/>
    <w:rsid w:val="000C64DE"/>
    <w:rsid w:val="000D04B6"/>
    <w:rsid w:val="000D0AD0"/>
    <w:rsid w:val="000D146F"/>
    <w:rsid w:val="000D3D4A"/>
    <w:rsid w:val="000D40B0"/>
    <w:rsid w:val="000D4F8D"/>
    <w:rsid w:val="000D52F9"/>
    <w:rsid w:val="000D7124"/>
    <w:rsid w:val="000E09D9"/>
    <w:rsid w:val="000E1088"/>
    <w:rsid w:val="000E1472"/>
    <w:rsid w:val="000E17FA"/>
    <w:rsid w:val="000E3523"/>
    <w:rsid w:val="000E5361"/>
    <w:rsid w:val="000E75E7"/>
    <w:rsid w:val="000F071D"/>
    <w:rsid w:val="000F1489"/>
    <w:rsid w:val="000F6208"/>
    <w:rsid w:val="000F633D"/>
    <w:rsid w:val="00101B83"/>
    <w:rsid w:val="00101BB8"/>
    <w:rsid w:val="001039F9"/>
    <w:rsid w:val="00105505"/>
    <w:rsid w:val="00110061"/>
    <w:rsid w:val="0011017B"/>
    <w:rsid w:val="00110AB9"/>
    <w:rsid w:val="00111EF6"/>
    <w:rsid w:val="00113700"/>
    <w:rsid w:val="001157C3"/>
    <w:rsid w:val="0011676D"/>
    <w:rsid w:val="00120325"/>
    <w:rsid w:val="0012084E"/>
    <w:rsid w:val="00126286"/>
    <w:rsid w:val="001309C7"/>
    <w:rsid w:val="00141BCB"/>
    <w:rsid w:val="001461E8"/>
    <w:rsid w:val="00146551"/>
    <w:rsid w:val="00146E2A"/>
    <w:rsid w:val="001516A4"/>
    <w:rsid w:val="00151EB3"/>
    <w:rsid w:val="001527FD"/>
    <w:rsid w:val="001535E5"/>
    <w:rsid w:val="001544B3"/>
    <w:rsid w:val="00156934"/>
    <w:rsid w:val="00160E55"/>
    <w:rsid w:val="0016114B"/>
    <w:rsid w:val="00163966"/>
    <w:rsid w:val="00165389"/>
    <w:rsid w:val="00165412"/>
    <w:rsid w:val="0016713B"/>
    <w:rsid w:val="00170C44"/>
    <w:rsid w:val="00170F3E"/>
    <w:rsid w:val="0017123A"/>
    <w:rsid w:val="00171965"/>
    <w:rsid w:val="001734B2"/>
    <w:rsid w:val="00173FEF"/>
    <w:rsid w:val="0017443E"/>
    <w:rsid w:val="00174888"/>
    <w:rsid w:val="0017509F"/>
    <w:rsid w:val="00175FB5"/>
    <w:rsid w:val="001763F3"/>
    <w:rsid w:val="00176BBE"/>
    <w:rsid w:val="00177EA6"/>
    <w:rsid w:val="001828C1"/>
    <w:rsid w:val="0018483F"/>
    <w:rsid w:val="00190176"/>
    <w:rsid w:val="00190B9A"/>
    <w:rsid w:val="00191CE3"/>
    <w:rsid w:val="001945DD"/>
    <w:rsid w:val="00195DED"/>
    <w:rsid w:val="00196856"/>
    <w:rsid w:val="00197D13"/>
    <w:rsid w:val="001A14E3"/>
    <w:rsid w:val="001A1B72"/>
    <w:rsid w:val="001A23B0"/>
    <w:rsid w:val="001A41C5"/>
    <w:rsid w:val="001A4543"/>
    <w:rsid w:val="001A6E63"/>
    <w:rsid w:val="001A71F1"/>
    <w:rsid w:val="001A772B"/>
    <w:rsid w:val="001A7905"/>
    <w:rsid w:val="001B01A2"/>
    <w:rsid w:val="001B2187"/>
    <w:rsid w:val="001B257C"/>
    <w:rsid w:val="001B414B"/>
    <w:rsid w:val="001B6C15"/>
    <w:rsid w:val="001C2027"/>
    <w:rsid w:val="001C26BC"/>
    <w:rsid w:val="001C4E72"/>
    <w:rsid w:val="001C710A"/>
    <w:rsid w:val="001C77C2"/>
    <w:rsid w:val="001D0592"/>
    <w:rsid w:val="001D1B19"/>
    <w:rsid w:val="001D32AC"/>
    <w:rsid w:val="001D53D6"/>
    <w:rsid w:val="001E073F"/>
    <w:rsid w:val="001E1285"/>
    <w:rsid w:val="001E2515"/>
    <w:rsid w:val="001E307B"/>
    <w:rsid w:val="001E40A2"/>
    <w:rsid w:val="001E61F8"/>
    <w:rsid w:val="001E64DD"/>
    <w:rsid w:val="001E7E7F"/>
    <w:rsid w:val="001F0BE8"/>
    <w:rsid w:val="001F59C6"/>
    <w:rsid w:val="001F6D63"/>
    <w:rsid w:val="002020C0"/>
    <w:rsid w:val="00202E94"/>
    <w:rsid w:val="002030BB"/>
    <w:rsid w:val="002055A0"/>
    <w:rsid w:val="00205ACF"/>
    <w:rsid w:val="00213365"/>
    <w:rsid w:val="00213993"/>
    <w:rsid w:val="0021429C"/>
    <w:rsid w:val="00215173"/>
    <w:rsid w:val="002205CB"/>
    <w:rsid w:val="00221DBF"/>
    <w:rsid w:val="0022424B"/>
    <w:rsid w:val="00224389"/>
    <w:rsid w:val="0022444C"/>
    <w:rsid w:val="00225B58"/>
    <w:rsid w:val="00226B1F"/>
    <w:rsid w:val="00227C69"/>
    <w:rsid w:val="00227CBB"/>
    <w:rsid w:val="0023023C"/>
    <w:rsid w:val="002303B5"/>
    <w:rsid w:val="00230C38"/>
    <w:rsid w:val="00230CC4"/>
    <w:rsid w:val="00231976"/>
    <w:rsid w:val="00231AA2"/>
    <w:rsid w:val="002340A6"/>
    <w:rsid w:val="00234865"/>
    <w:rsid w:val="00236418"/>
    <w:rsid w:val="00240F36"/>
    <w:rsid w:val="00244856"/>
    <w:rsid w:val="00244E1D"/>
    <w:rsid w:val="00250801"/>
    <w:rsid w:val="00252F83"/>
    <w:rsid w:val="002530EC"/>
    <w:rsid w:val="00253BB9"/>
    <w:rsid w:val="002549EE"/>
    <w:rsid w:val="00262723"/>
    <w:rsid w:val="00262F27"/>
    <w:rsid w:val="00265A11"/>
    <w:rsid w:val="00270325"/>
    <w:rsid w:val="002720AD"/>
    <w:rsid w:val="00272DF6"/>
    <w:rsid w:val="0027517E"/>
    <w:rsid w:val="00276F71"/>
    <w:rsid w:val="0028154E"/>
    <w:rsid w:val="002823C1"/>
    <w:rsid w:val="002823ED"/>
    <w:rsid w:val="00283BE0"/>
    <w:rsid w:val="00284723"/>
    <w:rsid w:val="002858A3"/>
    <w:rsid w:val="00286ACD"/>
    <w:rsid w:val="002875A3"/>
    <w:rsid w:val="00292A6B"/>
    <w:rsid w:val="00292D7D"/>
    <w:rsid w:val="00293A36"/>
    <w:rsid w:val="002943BE"/>
    <w:rsid w:val="0029537C"/>
    <w:rsid w:val="002A4392"/>
    <w:rsid w:val="002A5BE2"/>
    <w:rsid w:val="002A71DC"/>
    <w:rsid w:val="002A7AF9"/>
    <w:rsid w:val="002B0139"/>
    <w:rsid w:val="002B01F2"/>
    <w:rsid w:val="002B0328"/>
    <w:rsid w:val="002B24A9"/>
    <w:rsid w:val="002B31D6"/>
    <w:rsid w:val="002B41CE"/>
    <w:rsid w:val="002B46D6"/>
    <w:rsid w:val="002B4CFB"/>
    <w:rsid w:val="002B6030"/>
    <w:rsid w:val="002C0B46"/>
    <w:rsid w:val="002C213C"/>
    <w:rsid w:val="002C4563"/>
    <w:rsid w:val="002C4B31"/>
    <w:rsid w:val="002C54BF"/>
    <w:rsid w:val="002C5F8A"/>
    <w:rsid w:val="002C63D1"/>
    <w:rsid w:val="002D00F1"/>
    <w:rsid w:val="002D1A56"/>
    <w:rsid w:val="002D460D"/>
    <w:rsid w:val="002D5A29"/>
    <w:rsid w:val="002D6033"/>
    <w:rsid w:val="002E0E99"/>
    <w:rsid w:val="002E440A"/>
    <w:rsid w:val="002E7D26"/>
    <w:rsid w:val="002F00B0"/>
    <w:rsid w:val="002F1AE6"/>
    <w:rsid w:val="002F3A63"/>
    <w:rsid w:val="002F49F5"/>
    <w:rsid w:val="002F70D1"/>
    <w:rsid w:val="00300596"/>
    <w:rsid w:val="003007D1"/>
    <w:rsid w:val="00300AD9"/>
    <w:rsid w:val="00301AA7"/>
    <w:rsid w:val="003050D3"/>
    <w:rsid w:val="00305E18"/>
    <w:rsid w:val="00306B19"/>
    <w:rsid w:val="00312D2C"/>
    <w:rsid w:val="00313718"/>
    <w:rsid w:val="00315695"/>
    <w:rsid w:val="00316356"/>
    <w:rsid w:val="0031696C"/>
    <w:rsid w:val="0032093D"/>
    <w:rsid w:val="00320B88"/>
    <w:rsid w:val="003218F6"/>
    <w:rsid w:val="00322943"/>
    <w:rsid w:val="00324C3E"/>
    <w:rsid w:val="003269FC"/>
    <w:rsid w:val="00326F85"/>
    <w:rsid w:val="00330C15"/>
    <w:rsid w:val="00331E80"/>
    <w:rsid w:val="00333277"/>
    <w:rsid w:val="003361CD"/>
    <w:rsid w:val="00337431"/>
    <w:rsid w:val="00337950"/>
    <w:rsid w:val="00337F54"/>
    <w:rsid w:val="00340F93"/>
    <w:rsid w:val="003412F7"/>
    <w:rsid w:val="003415AF"/>
    <w:rsid w:val="00343556"/>
    <w:rsid w:val="00345B0F"/>
    <w:rsid w:val="00346F73"/>
    <w:rsid w:val="00347C1B"/>
    <w:rsid w:val="00353FD0"/>
    <w:rsid w:val="00354618"/>
    <w:rsid w:val="003551E2"/>
    <w:rsid w:val="003559FB"/>
    <w:rsid w:val="003561DA"/>
    <w:rsid w:val="003562B5"/>
    <w:rsid w:val="00362F1D"/>
    <w:rsid w:val="003632EF"/>
    <w:rsid w:val="0036405A"/>
    <w:rsid w:val="00370612"/>
    <w:rsid w:val="00370E88"/>
    <w:rsid w:val="00376105"/>
    <w:rsid w:val="00380E11"/>
    <w:rsid w:val="00381912"/>
    <w:rsid w:val="0038368D"/>
    <w:rsid w:val="00384D4C"/>
    <w:rsid w:val="003875F0"/>
    <w:rsid w:val="00390098"/>
    <w:rsid w:val="003912A6"/>
    <w:rsid w:val="00391FF9"/>
    <w:rsid w:val="003921EA"/>
    <w:rsid w:val="00392B61"/>
    <w:rsid w:val="00393247"/>
    <w:rsid w:val="00394727"/>
    <w:rsid w:val="003951A3"/>
    <w:rsid w:val="003965D3"/>
    <w:rsid w:val="00396C7E"/>
    <w:rsid w:val="0039743D"/>
    <w:rsid w:val="003A2BE2"/>
    <w:rsid w:val="003A3105"/>
    <w:rsid w:val="003A4A30"/>
    <w:rsid w:val="003A6B50"/>
    <w:rsid w:val="003B0019"/>
    <w:rsid w:val="003B2A18"/>
    <w:rsid w:val="003B4EB7"/>
    <w:rsid w:val="003B5B37"/>
    <w:rsid w:val="003B7FE5"/>
    <w:rsid w:val="003C0E81"/>
    <w:rsid w:val="003C14B3"/>
    <w:rsid w:val="003C1AF6"/>
    <w:rsid w:val="003C6E01"/>
    <w:rsid w:val="003C72E5"/>
    <w:rsid w:val="003D0E75"/>
    <w:rsid w:val="003D0F23"/>
    <w:rsid w:val="003D1FC3"/>
    <w:rsid w:val="003D5642"/>
    <w:rsid w:val="003D6E33"/>
    <w:rsid w:val="003D78A0"/>
    <w:rsid w:val="003D7DEB"/>
    <w:rsid w:val="003E1B1D"/>
    <w:rsid w:val="003E2010"/>
    <w:rsid w:val="003E2B81"/>
    <w:rsid w:val="003E4769"/>
    <w:rsid w:val="003E528A"/>
    <w:rsid w:val="003E74CB"/>
    <w:rsid w:val="003E7CB4"/>
    <w:rsid w:val="003F1731"/>
    <w:rsid w:val="003F2CD8"/>
    <w:rsid w:val="003F373C"/>
    <w:rsid w:val="003F4031"/>
    <w:rsid w:val="003F6E8A"/>
    <w:rsid w:val="00402611"/>
    <w:rsid w:val="00402DF9"/>
    <w:rsid w:val="00404411"/>
    <w:rsid w:val="004050B9"/>
    <w:rsid w:val="00411DEB"/>
    <w:rsid w:val="00414A07"/>
    <w:rsid w:val="004155FB"/>
    <w:rsid w:val="00417A84"/>
    <w:rsid w:val="0042079F"/>
    <w:rsid w:val="0042373C"/>
    <w:rsid w:val="00424A00"/>
    <w:rsid w:val="00426A8A"/>
    <w:rsid w:val="00430527"/>
    <w:rsid w:val="004349A7"/>
    <w:rsid w:val="00436D88"/>
    <w:rsid w:val="00437A22"/>
    <w:rsid w:val="004400DB"/>
    <w:rsid w:val="004412DC"/>
    <w:rsid w:val="00441C4E"/>
    <w:rsid w:val="00442C54"/>
    <w:rsid w:val="0044543D"/>
    <w:rsid w:val="004504CC"/>
    <w:rsid w:val="00453877"/>
    <w:rsid w:val="00455BAA"/>
    <w:rsid w:val="00456B45"/>
    <w:rsid w:val="00456D3D"/>
    <w:rsid w:val="00462E26"/>
    <w:rsid w:val="004633B3"/>
    <w:rsid w:val="00467331"/>
    <w:rsid w:val="004716EB"/>
    <w:rsid w:val="004735D4"/>
    <w:rsid w:val="00474011"/>
    <w:rsid w:val="00474172"/>
    <w:rsid w:val="004743B2"/>
    <w:rsid w:val="00474428"/>
    <w:rsid w:val="0047454B"/>
    <w:rsid w:val="00474AA9"/>
    <w:rsid w:val="00476212"/>
    <w:rsid w:val="0047679D"/>
    <w:rsid w:val="00477634"/>
    <w:rsid w:val="00477F5D"/>
    <w:rsid w:val="004801C1"/>
    <w:rsid w:val="00480DCC"/>
    <w:rsid w:val="00481A32"/>
    <w:rsid w:val="00481ABF"/>
    <w:rsid w:val="004837B9"/>
    <w:rsid w:val="004843E2"/>
    <w:rsid w:val="00486107"/>
    <w:rsid w:val="004874AD"/>
    <w:rsid w:val="00495FC3"/>
    <w:rsid w:val="004975E3"/>
    <w:rsid w:val="00497C05"/>
    <w:rsid w:val="004A1117"/>
    <w:rsid w:val="004A16DC"/>
    <w:rsid w:val="004A1BBF"/>
    <w:rsid w:val="004A7934"/>
    <w:rsid w:val="004A7C60"/>
    <w:rsid w:val="004B26C5"/>
    <w:rsid w:val="004B2E32"/>
    <w:rsid w:val="004B40A1"/>
    <w:rsid w:val="004B59D2"/>
    <w:rsid w:val="004B5DEF"/>
    <w:rsid w:val="004C3345"/>
    <w:rsid w:val="004C4DAB"/>
    <w:rsid w:val="004C4DDF"/>
    <w:rsid w:val="004C6901"/>
    <w:rsid w:val="004D0614"/>
    <w:rsid w:val="004D38DD"/>
    <w:rsid w:val="004D4456"/>
    <w:rsid w:val="004E0090"/>
    <w:rsid w:val="004E2F70"/>
    <w:rsid w:val="004E400C"/>
    <w:rsid w:val="004E5A21"/>
    <w:rsid w:val="004E685F"/>
    <w:rsid w:val="004E68A7"/>
    <w:rsid w:val="004E6FA2"/>
    <w:rsid w:val="004E6FC2"/>
    <w:rsid w:val="004F2428"/>
    <w:rsid w:val="004F3EC1"/>
    <w:rsid w:val="004F61D0"/>
    <w:rsid w:val="004F773E"/>
    <w:rsid w:val="00500A72"/>
    <w:rsid w:val="00501927"/>
    <w:rsid w:val="0050409F"/>
    <w:rsid w:val="00505AFA"/>
    <w:rsid w:val="005064C9"/>
    <w:rsid w:val="00506593"/>
    <w:rsid w:val="00506CBA"/>
    <w:rsid w:val="00510DEE"/>
    <w:rsid w:val="00516BD9"/>
    <w:rsid w:val="005207C4"/>
    <w:rsid w:val="00520BB3"/>
    <w:rsid w:val="0052106B"/>
    <w:rsid w:val="00521F1E"/>
    <w:rsid w:val="00523421"/>
    <w:rsid w:val="00524717"/>
    <w:rsid w:val="00525D66"/>
    <w:rsid w:val="00530057"/>
    <w:rsid w:val="005311A5"/>
    <w:rsid w:val="0053128A"/>
    <w:rsid w:val="00535AFC"/>
    <w:rsid w:val="00536CB1"/>
    <w:rsid w:val="005439BC"/>
    <w:rsid w:val="0054416C"/>
    <w:rsid w:val="0055135B"/>
    <w:rsid w:val="0055142D"/>
    <w:rsid w:val="00554B1E"/>
    <w:rsid w:val="005560BA"/>
    <w:rsid w:val="00556401"/>
    <w:rsid w:val="00556BAB"/>
    <w:rsid w:val="00557893"/>
    <w:rsid w:val="0056198F"/>
    <w:rsid w:val="00561B63"/>
    <w:rsid w:val="00562C40"/>
    <w:rsid w:val="005633C4"/>
    <w:rsid w:val="00564279"/>
    <w:rsid w:val="0056484B"/>
    <w:rsid w:val="00564E19"/>
    <w:rsid w:val="00565DB9"/>
    <w:rsid w:val="00565E21"/>
    <w:rsid w:val="0056695C"/>
    <w:rsid w:val="00570286"/>
    <w:rsid w:val="00570C5E"/>
    <w:rsid w:val="005710CE"/>
    <w:rsid w:val="00573027"/>
    <w:rsid w:val="005737C9"/>
    <w:rsid w:val="005756F7"/>
    <w:rsid w:val="00580685"/>
    <w:rsid w:val="00580F13"/>
    <w:rsid w:val="005812F0"/>
    <w:rsid w:val="00583CA4"/>
    <w:rsid w:val="00583E62"/>
    <w:rsid w:val="0058557F"/>
    <w:rsid w:val="005861D8"/>
    <w:rsid w:val="00587186"/>
    <w:rsid w:val="00587389"/>
    <w:rsid w:val="005914F5"/>
    <w:rsid w:val="00591810"/>
    <w:rsid w:val="00593E52"/>
    <w:rsid w:val="00596599"/>
    <w:rsid w:val="00597A98"/>
    <w:rsid w:val="00597C80"/>
    <w:rsid w:val="005A046F"/>
    <w:rsid w:val="005A170C"/>
    <w:rsid w:val="005A26DA"/>
    <w:rsid w:val="005A4D5C"/>
    <w:rsid w:val="005A6A77"/>
    <w:rsid w:val="005B0D5B"/>
    <w:rsid w:val="005B0F1A"/>
    <w:rsid w:val="005B2103"/>
    <w:rsid w:val="005B2EBC"/>
    <w:rsid w:val="005B5367"/>
    <w:rsid w:val="005B7ED8"/>
    <w:rsid w:val="005C2CBC"/>
    <w:rsid w:val="005C33E6"/>
    <w:rsid w:val="005C58B4"/>
    <w:rsid w:val="005D4EAC"/>
    <w:rsid w:val="005D6E2A"/>
    <w:rsid w:val="005D706A"/>
    <w:rsid w:val="005D7B53"/>
    <w:rsid w:val="005E4027"/>
    <w:rsid w:val="005E42DD"/>
    <w:rsid w:val="005E63FA"/>
    <w:rsid w:val="005E6F5E"/>
    <w:rsid w:val="005E7814"/>
    <w:rsid w:val="005E7E02"/>
    <w:rsid w:val="005F0169"/>
    <w:rsid w:val="005F0252"/>
    <w:rsid w:val="005F0B89"/>
    <w:rsid w:val="005F0BE2"/>
    <w:rsid w:val="005F0F35"/>
    <w:rsid w:val="005F1AEC"/>
    <w:rsid w:val="005F3325"/>
    <w:rsid w:val="005F37C1"/>
    <w:rsid w:val="005F4CBB"/>
    <w:rsid w:val="005F797C"/>
    <w:rsid w:val="006050E3"/>
    <w:rsid w:val="006060FE"/>
    <w:rsid w:val="00606E2A"/>
    <w:rsid w:val="00607C75"/>
    <w:rsid w:val="00610387"/>
    <w:rsid w:val="00610B6A"/>
    <w:rsid w:val="006138A5"/>
    <w:rsid w:val="00613904"/>
    <w:rsid w:val="00616A7A"/>
    <w:rsid w:val="00620324"/>
    <w:rsid w:val="0062075F"/>
    <w:rsid w:val="00625D5F"/>
    <w:rsid w:val="006318EE"/>
    <w:rsid w:val="00631C97"/>
    <w:rsid w:val="00633C53"/>
    <w:rsid w:val="00634839"/>
    <w:rsid w:val="00635598"/>
    <w:rsid w:val="00636A22"/>
    <w:rsid w:val="00644B94"/>
    <w:rsid w:val="00644BBE"/>
    <w:rsid w:val="00645CF6"/>
    <w:rsid w:val="00646830"/>
    <w:rsid w:val="006506D1"/>
    <w:rsid w:val="006515D3"/>
    <w:rsid w:val="006517A5"/>
    <w:rsid w:val="00651D9D"/>
    <w:rsid w:val="0065389B"/>
    <w:rsid w:val="00653C72"/>
    <w:rsid w:val="00654697"/>
    <w:rsid w:val="006557B4"/>
    <w:rsid w:val="00660B6E"/>
    <w:rsid w:val="0066119C"/>
    <w:rsid w:val="00663FC5"/>
    <w:rsid w:val="006666D9"/>
    <w:rsid w:val="00666861"/>
    <w:rsid w:val="00666F8B"/>
    <w:rsid w:val="00670885"/>
    <w:rsid w:val="00670D55"/>
    <w:rsid w:val="00673117"/>
    <w:rsid w:val="00677599"/>
    <w:rsid w:val="0068002B"/>
    <w:rsid w:val="006819E6"/>
    <w:rsid w:val="00682466"/>
    <w:rsid w:val="00683ADB"/>
    <w:rsid w:val="00685618"/>
    <w:rsid w:val="00691D8F"/>
    <w:rsid w:val="006929D4"/>
    <w:rsid w:val="00694040"/>
    <w:rsid w:val="006944D9"/>
    <w:rsid w:val="00696077"/>
    <w:rsid w:val="006973FB"/>
    <w:rsid w:val="00697CA7"/>
    <w:rsid w:val="006A1424"/>
    <w:rsid w:val="006A2A68"/>
    <w:rsid w:val="006A359B"/>
    <w:rsid w:val="006A74D1"/>
    <w:rsid w:val="006A7B4D"/>
    <w:rsid w:val="006B0CAA"/>
    <w:rsid w:val="006B109F"/>
    <w:rsid w:val="006B17BE"/>
    <w:rsid w:val="006B18C9"/>
    <w:rsid w:val="006B19B4"/>
    <w:rsid w:val="006B2D26"/>
    <w:rsid w:val="006B3318"/>
    <w:rsid w:val="006B3478"/>
    <w:rsid w:val="006B4D96"/>
    <w:rsid w:val="006B5439"/>
    <w:rsid w:val="006B69ED"/>
    <w:rsid w:val="006C263B"/>
    <w:rsid w:val="006C5841"/>
    <w:rsid w:val="006C61F2"/>
    <w:rsid w:val="006C73B2"/>
    <w:rsid w:val="006D0391"/>
    <w:rsid w:val="006D0701"/>
    <w:rsid w:val="006D284A"/>
    <w:rsid w:val="006D3649"/>
    <w:rsid w:val="006D3C61"/>
    <w:rsid w:val="006D61A6"/>
    <w:rsid w:val="006D6F97"/>
    <w:rsid w:val="006D7DD1"/>
    <w:rsid w:val="006E179A"/>
    <w:rsid w:val="006E5EA2"/>
    <w:rsid w:val="006E73BB"/>
    <w:rsid w:val="006E7B7E"/>
    <w:rsid w:val="006F0627"/>
    <w:rsid w:val="006F111D"/>
    <w:rsid w:val="006F1AF4"/>
    <w:rsid w:val="006F34CF"/>
    <w:rsid w:val="006F365A"/>
    <w:rsid w:val="006F41B7"/>
    <w:rsid w:val="006F4822"/>
    <w:rsid w:val="006F60DD"/>
    <w:rsid w:val="006F65BF"/>
    <w:rsid w:val="006F762C"/>
    <w:rsid w:val="006F7666"/>
    <w:rsid w:val="0070176E"/>
    <w:rsid w:val="00702B85"/>
    <w:rsid w:val="007057CA"/>
    <w:rsid w:val="00705C64"/>
    <w:rsid w:val="00706717"/>
    <w:rsid w:val="0070728A"/>
    <w:rsid w:val="00707788"/>
    <w:rsid w:val="00711EF5"/>
    <w:rsid w:val="0071235D"/>
    <w:rsid w:val="0071248C"/>
    <w:rsid w:val="00713AD0"/>
    <w:rsid w:val="00714284"/>
    <w:rsid w:val="00716747"/>
    <w:rsid w:val="00716799"/>
    <w:rsid w:val="00716919"/>
    <w:rsid w:val="00717ECA"/>
    <w:rsid w:val="00720402"/>
    <w:rsid w:val="007245DE"/>
    <w:rsid w:val="007273DD"/>
    <w:rsid w:val="0072748A"/>
    <w:rsid w:val="00732147"/>
    <w:rsid w:val="00736C62"/>
    <w:rsid w:val="0073736E"/>
    <w:rsid w:val="007408AA"/>
    <w:rsid w:val="00740AF4"/>
    <w:rsid w:val="00740EF4"/>
    <w:rsid w:val="00741B36"/>
    <w:rsid w:val="00741BC4"/>
    <w:rsid w:val="00742DA4"/>
    <w:rsid w:val="00750888"/>
    <w:rsid w:val="00755E71"/>
    <w:rsid w:val="00756D39"/>
    <w:rsid w:val="0075793B"/>
    <w:rsid w:val="00763513"/>
    <w:rsid w:val="00764F30"/>
    <w:rsid w:val="00764F5A"/>
    <w:rsid w:val="007656A1"/>
    <w:rsid w:val="00765C9E"/>
    <w:rsid w:val="00767E9E"/>
    <w:rsid w:val="007701F5"/>
    <w:rsid w:val="00770818"/>
    <w:rsid w:val="00770ED6"/>
    <w:rsid w:val="007713F9"/>
    <w:rsid w:val="00771E1D"/>
    <w:rsid w:val="00774C58"/>
    <w:rsid w:val="00776389"/>
    <w:rsid w:val="007768C0"/>
    <w:rsid w:val="00780CD8"/>
    <w:rsid w:val="007811A8"/>
    <w:rsid w:val="00781730"/>
    <w:rsid w:val="00782D01"/>
    <w:rsid w:val="00784839"/>
    <w:rsid w:val="00785B84"/>
    <w:rsid w:val="00787851"/>
    <w:rsid w:val="00797A4A"/>
    <w:rsid w:val="007A0C65"/>
    <w:rsid w:val="007A1848"/>
    <w:rsid w:val="007A40EF"/>
    <w:rsid w:val="007A6CF2"/>
    <w:rsid w:val="007A733A"/>
    <w:rsid w:val="007B0F2F"/>
    <w:rsid w:val="007B33DE"/>
    <w:rsid w:val="007B497A"/>
    <w:rsid w:val="007B4F42"/>
    <w:rsid w:val="007B5B99"/>
    <w:rsid w:val="007B73F2"/>
    <w:rsid w:val="007C03CA"/>
    <w:rsid w:val="007C1684"/>
    <w:rsid w:val="007C1F98"/>
    <w:rsid w:val="007C2019"/>
    <w:rsid w:val="007C2051"/>
    <w:rsid w:val="007C2401"/>
    <w:rsid w:val="007C33DB"/>
    <w:rsid w:val="007C34AC"/>
    <w:rsid w:val="007C5935"/>
    <w:rsid w:val="007C6995"/>
    <w:rsid w:val="007D07E9"/>
    <w:rsid w:val="007D1206"/>
    <w:rsid w:val="007D2506"/>
    <w:rsid w:val="007D2F03"/>
    <w:rsid w:val="007D3122"/>
    <w:rsid w:val="007D3C30"/>
    <w:rsid w:val="007D7EF5"/>
    <w:rsid w:val="007E1AB1"/>
    <w:rsid w:val="007E2141"/>
    <w:rsid w:val="007E36CB"/>
    <w:rsid w:val="007E464E"/>
    <w:rsid w:val="007F218A"/>
    <w:rsid w:val="007F3EA9"/>
    <w:rsid w:val="007F512F"/>
    <w:rsid w:val="007F6B77"/>
    <w:rsid w:val="007F7083"/>
    <w:rsid w:val="007F7D12"/>
    <w:rsid w:val="00803643"/>
    <w:rsid w:val="00805C66"/>
    <w:rsid w:val="0080762B"/>
    <w:rsid w:val="0080788D"/>
    <w:rsid w:val="008110B9"/>
    <w:rsid w:val="0081732D"/>
    <w:rsid w:val="00822A13"/>
    <w:rsid w:val="0082372E"/>
    <w:rsid w:val="00823CBD"/>
    <w:rsid w:val="0082570A"/>
    <w:rsid w:val="0083039B"/>
    <w:rsid w:val="0083131F"/>
    <w:rsid w:val="008333C5"/>
    <w:rsid w:val="0084118D"/>
    <w:rsid w:val="008417D6"/>
    <w:rsid w:val="00845B66"/>
    <w:rsid w:val="00847DA0"/>
    <w:rsid w:val="00851FC1"/>
    <w:rsid w:val="008539EA"/>
    <w:rsid w:val="00854FFE"/>
    <w:rsid w:val="00856A14"/>
    <w:rsid w:val="00857758"/>
    <w:rsid w:val="00857854"/>
    <w:rsid w:val="0086329D"/>
    <w:rsid w:val="00864C49"/>
    <w:rsid w:val="00865403"/>
    <w:rsid w:val="0086659B"/>
    <w:rsid w:val="00867EA5"/>
    <w:rsid w:val="0087094F"/>
    <w:rsid w:val="00871B57"/>
    <w:rsid w:val="008721D4"/>
    <w:rsid w:val="00873C7B"/>
    <w:rsid w:val="00874A06"/>
    <w:rsid w:val="00874BB6"/>
    <w:rsid w:val="00876797"/>
    <w:rsid w:val="00876CA5"/>
    <w:rsid w:val="00877357"/>
    <w:rsid w:val="00880824"/>
    <w:rsid w:val="00881226"/>
    <w:rsid w:val="00881EA5"/>
    <w:rsid w:val="00883616"/>
    <w:rsid w:val="00885527"/>
    <w:rsid w:val="0088587A"/>
    <w:rsid w:val="008869C5"/>
    <w:rsid w:val="00887904"/>
    <w:rsid w:val="00887AD9"/>
    <w:rsid w:val="0089292A"/>
    <w:rsid w:val="0089454F"/>
    <w:rsid w:val="00894CAB"/>
    <w:rsid w:val="00895A8D"/>
    <w:rsid w:val="00895D29"/>
    <w:rsid w:val="008A10C0"/>
    <w:rsid w:val="008A151E"/>
    <w:rsid w:val="008A3D35"/>
    <w:rsid w:val="008A420B"/>
    <w:rsid w:val="008A427C"/>
    <w:rsid w:val="008A67E2"/>
    <w:rsid w:val="008A70E8"/>
    <w:rsid w:val="008B007A"/>
    <w:rsid w:val="008B08E2"/>
    <w:rsid w:val="008B27FA"/>
    <w:rsid w:val="008B3297"/>
    <w:rsid w:val="008C0A05"/>
    <w:rsid w:val="008C1DDF"/>
    <w:rsid w:val="008C460D"/>
    <w:rsid w:val="008C64A8"/>
    <w:rsid w:val="008C6FFF"/>
    <w:rsid w:val="008C7B53"/>
    <w:rsid w:val="008D0B20"/>
    <w:rsid w:val="008D13EA"/>
    <w:rsid w:val="008D55E8"/>
    <w:rsid w:val="008E0442"/>
    <w:rsid w:val="008E2988"/>
    <w:rsid w:val="008E3E79"/>
    <w:rsid w:val="008E442B"/>
    <w:rsid w:val="008E5301"/>
    <w:rsid w:val="008F2D99"/>
    <w:rsid w:val="008F64E4"/>
    <w:rsid w:val="008F6824"/>
    <w:rsid w:val="008F70DE"/>
    <w:rsid w:val="00900054"/>
    <w:rsid w:val="009014C8"/>
    <w:rsid w:val="009023A4"/>
    <w:rsid w:val="009025BF"/>
    <w:rsid w:val="009068D6"/>
    <w:rsid w:val="00910AAF"/>
    <w:rsid w:val="00911C6A"/>
    <w:rsid w:val="009124B7"/>
    <w:rsid w:val="00913C10"/>
    <w:rsid w:val="00921781"/>
    <w:rsid w:val="0092319F"/>
    <w:rsid w:val="00923646"/>
    <w:rsid w:val="00923EA4"/>
    <w:rsid w:val="00926000"/>
    <w:rsid w:val="00926108"/>
    <w:rsid w:val="00926CB6"/>
    <w:rsid w:val="00926E57"/>
    <w:rsid w:val="0093164A"/>
    <w:rsid w:val="00932BD0"/>
    <w:rsid w:val="0093309D"/>
    <w:rsid w:val="0093359C"/>
    <w:rsid w:val="009372B4"/>
    <w:rsid w:val="00940B1B"/>
    <w:rsid w:val="00940DEE"/>
    <w:rsid w:val="0094128B"/>
    <w:rsid w:val="009412EB"/>
    <w:rsid w:val="0094315D"/>
    <w:rsid w:val="009436BE"/>
    <w:rsid w:val="00943B13"/>
    <w:rsid w:val="00945784"/>
    <w:rsid w:val="00950885"/>
    <w:rsid w:val="00950FE8"/>
    <w:rsid w:val="00951154"/>
    <w:rsid w:val="009518F3"/>
    <w:rsid w:val="00953503"/>
    <w:rsid w:val="00954A4D"/>
    <w:rsid w:val="00955315"/>
    <w:rsid w:val="00956142"/>
    <w:rsid w:val="009563F2"/>
    <w:rsid w:val="009571C7"/>
    <w:rsid w:val="0096226D"/>
    <w:rsid w:val="00962FDD"/>
    <w:rsid w:val="00963C2E"/>
    <w:rsid w:val="00964680"/>
    <w:rsid w:val="00964C35"/>
    <w:rsid w:val="009650A7"/>
    <w:rsid w:val="00965478"/>
    <w:rsid w:val="0096580F"/>
    <w:rsid w:val="00967903"/>
    <w:rsid w:val="00970007"/>
    <w:rsid w:val="009707F7"/>
    <w:rsid w:val="009708F3"/>
    <w:rsid w:val="00971125"/>
    <w:rsid w:val="00971359"/>
    <w:rsid w:val="00971599"/>
    <w:rsid w:val="00974A28"/>
    <w:rsid w:val="0097536F"/>
    <w:rsid w:val="00975B20"/>
    <w:rsid w:val="00980A74"/>
    <w:rsid w:val="00982165"/>
    <w:rsid w:val="00982EDD"/>
    <w:rsid w:val="00983062"/>
    <w:rsid w:val="00983411"/>
    <w:rsid w:val="00987AFC"/>
    <w:rsid w:val="00991002"/>
    <w:rsid w:val="00991480"/>
    <w:rsid w:val="00991942"/>
    <w:rsid w:val="00991A40"/>
    <w:rsid w:val="009935FB"/>
    <w:rsid w:val="00993A5D"/>
    <w:rsid w:val="009A0688"/>
    <w:rsid w:val="009A08DD"/>
    <w:rsid w:val="009A3549"/>
    <w:rsid w:val="009A3E7B"/>
    <w:rsid w:val="009A429E"/>
    <w:rsid w:val="009A4D21"/>
    <w:rsid w:val="009A66D2"/>
    <w:rsid w:val="009A6C3F"/>
    <w:rsid w:val="009A79A2"/>
    <w:rsid w:val="009A7A76"/>
    <w:rsid w:val="009B0CE3"/>
    <w:rsid w:val="009B10BA"/>
    <w:rsid w:val="009B4BE4"/>
    <w:rsid w:val="009B712D"/>
    <w:rsid w:val="009B7811"/>
    <w:rsid w:val="009B79F0"/>
    <w:rsid w:val="009C0D86"/>
    <w:rsid w:val="009C2A25"/>
    <w:rsid w:val="009C5D44"/>
    <w:rsid w:val="009D447C"/>
    <w:rsid w:val="009D67C7"/>
    <w:rsid w:val="009D698C"/>
    <w:rsid w:val="009D6F10"/>
    <w:rsid w:val="009E081D"/>
    <w:rsid w:val="009E1039"/>
    <w:rsid w:val="009E238D"/>
    <w:rsid w:val="009E4B0B"/>
    <w:rsid w:val="009E4BF4"/>
    <w:rsid w:val="009E4EC8"/>
    <w:rsid w:val="009E6438"/>
    <w:rsid w:val="009F166B"/>
    <w:rsid w:val="009F1A53"/>
    <w:rsid w:val="009F2608"/>
    <w:rsid w:val="009F489F"/>
    <w:rsid w:val="009F554A"/>
    <w:rsid w:val="009F5840"/>
    <w:rsid w:val="00A03117"/>
    <w:rsid w:val="00A03C7D"/>
    <w:rsid w:val="00A050CA"/>
    <w:rsid w:val="00A05CC0"/>
    <w:rsid w:val="00A073EE"/>
    <w:rsid w:val="00A104C2"/>
    <w:rsid w:val="00A1503B"/>
    <w:rsid w:val="00A15124"/>
    <w:rsid w:val="00A16F7A"/>
    <w:rsid w:val="00A17A6A"/>
    <w:rsid w:val="00A20CBB"/>
    <w:rsid w:val="00A21A29"/>
    <w:rsid w:val="00A22FA1"/>
    <w:rsid w:val="00A23B87"/>
    <w:rsid w:val="00A25425"/>
    <w:rsid w:val="00A25BE9"/>
    <w:rsid w:val="00A25D99"/>
    <w:rsid w:val="00A26CFA"/>
    <w:rsid w:val="00A27A00"/>
    <w:rsid w:val="00A308F0"/>
    <w:rsid w:val="00A31212"/>
    <w:rsid w:val="00A316BF"/>
    <w:rsid w:val="00A326D8"/>
    <w:rsid w:val="00A33652"/>
    <w:rsid w:val="00A33FD3"/>
    <w:rsid w:val="00A3470A"/>
    <w:rsid w:val="00A34E6F"/>
    <w:rsid w:val="00A3524D"/>
    <w:rsid w:val="00A35379"/>
    <w:rsid w:val="00A35408"/>
    <w:rsid w:val="00A35D11"/>
    <w:rsid w:val="00A36DBE"/>
    <w:rsid w:val="00A37596"/>
    <w:rsid w:val="00A37B4E"/>
    <w:rsid w:val="00A4163D"/>
    <w:rsid w:val="00A4797E"/>
    <w:rsid w:val="00A50EA5"/>
    <w:rsid w:val="00A5101D"/>
    <w:rsid w:val="00A51728"/>
    <w:rsid w:val="00A52FBF"/>
    <w:rsid w:val="00A53395"/>
    <w:rsid w:val="00A53669"/>
    <w:rsid w:val="00A54786"/>
    <w:rsid w:val="00A54F35"/>
    <w:rsid w:val="00A5544A"/>
    <w:rsid w:val="00A55999"/>
    <w:rsid w:val="00A56743"/>
    <w:rsid w:val="00A57028"/>
    <w:rsid w:val="00A5737E"/>
    <w:rsid w:val="00A60CC6"/>
    <w:rsid w:val="00A65BFF"/>
    <w:rsid w:val="00A66112"/>
    <w:rsid w:val="00A705E0"/>
    <w:rsid w:val="00A734BC"/>
    <w:rsid w:val="00A73C00"/>
    <w:rsid w:val="00A74FD5"/>
    <w:rsid w:val="00A75960"/>
    <w:rsid w:val="00A7650A"/>
    <w:rsid w:val="00A827F2"/>
    <w:rsid w:val="00A84734"/>
    <w:rsid w:val="00A860BD"/>
    <w:rsid w:val="00A91223"/>
    <w:rsid w:val="00A94715"/>
    <w:rsid w:val="00A978BD"/>
    <w:rsid w:val="00AA2106"/>
    <w:rsid w:val="00AA3A96"/>
    <w:rsid w:val="00AA40C9"/>
    <w:rsid w:val="00AA4970"/>
    <w:rsid w:val="00AA50CF"/>
    <w:rsid w:val="00AA6F65"/>
    <w:rsid w:val="00AA76D5"/>
    <w:rsid w:val="00AB08BA"/>
    <w:rsid w:val="00AB1030"/>
    <w:rsid w:val="00AB306D"/>
    <w:rsid w:val="00AB423F"/>
    <w:rsid w:val="00AB70AA"/>
    <w:rsid w:val="00AC0EE1"/>
    <w:rsid w:val="00AC2DDF"/>
    <w:rsid w:val="00AC3D27"/>
    <w:rsid w:val="00AC5185"/>
    <w:rsid w:val="00AC7561"/>
    <w:rsid w:val="00AC7992"/>
    <w:rsid w:val="00AD25A7"/>
    <w:rsid w:val="00AD2878"/>
    <w:rsid w:val="00AD55F3"/>
    <w:rsid w:val="00AD786E"/>
    <w:rsid w:val="00AE033A"/>
    <w:rsid w:val="00AE1209"/>
    <w:rsid w:val="00AE2802"/>
    <w:rsid w:val="00AE2D30"/>
    <w:rsid w:val="00AE2F19"/>
    <w:rsid w:val="00AE68FD"/>
    <w:rsid w:val="00AF1560"/>
    <w:rsid w:val="00AF3283"/>
    <w:rsid w:val="00AF4C6D"/>
    <w:rsid w:val="00AF7487"/>
    <w:rsid w:val="00B00195"/>
    <w:rsid w:val="00B0089F"/>
    <w:rsid w:val="00B00F9A"/>
    <w:rsid w:val="00B01137"/>
    <w:rsid w:val="00B01D4E"/>
    <w:rsid w:val="00B01D87"/>
    <w:rsid w:val="00B100C8"/>
    <w:rsid w:val="00B135D1"/>
    <w:rsid w:val="00B13E9E"/>
    <w:rsid w:val="00B1548C"/>
    <w:rsid w:val="00B16D37"/>
    <w:rsid w:val="00B1763F"/>
    <w:rsid w:val="00B21A9B"/>
    <w:rsid w:val="00B22018"/>
    <w:rsid w:val="00B231EA"/>
    <w:rsid w:val="00B232DF"/>
    <w:rsid w:val="00B26E57"/>
    <w:rsid w:val="00B27313"/>
    <w:rsid w:val="00B30565"/>
    <w:rsid w:val="00B31795"/>
    <w:rsid w:val="00B3180D"/>
    <w:rsid w:val="00B31CB3"/>
    <w:rsid w:val="00B320DA"/>
    <w:rsid w:val="00B32C20"/>
    <w:rsid w:val="00B351D0"/>
    <w:rsid w:val="00B3545F"/>
    <w:rsid w:val="00B36B53"/>
    <w:rsid w:val="00B378F6"/>
    <w:rsid w:val="00B41472"/>
    <w:rsid w:val="00B41777"/>
    <w:rsid w:val="00B422A2"/>
    <w:rsid w:val="00B43A3D"/>
    <w:rsid w:val="00B448A8"/>
    <w:rsid w:val="00B45251"/>
    <w:rsid w:val="00B4661C"/>
    <w:rsid w:val="00B46698"/>
    <w:rsid w:val="00B50EFD"/>
    <w:rsid w:val="00B51D85"/>
    <w:rsid w:val="00B5210B"/>
    <w:rsid w:val="00B52E99"/>
    <w:rsid w:val="00B53F58"/>
    <w:rsid w:val="00B542DB"/>
    <w:rsid w:val="00B55261"/>
    <w:rsid w:val="00B57749"/>
    <w:rsid w:val="00B57D89"/>
    <w:rsid w:val="00B70332"/>
    <w:rsid w:val="00B72B86"/>
    <w:rsid w:val="00B744B1"/>
    <w:rsid w:val="00B75BA1"/>
    <w:rsid w:val="00B75D81"/>
    <w:rsid w:val="00B76912"/>
    <w:rsid w:val="00B8075A"/>
    <w:rsid w:val="00B815E4"/>
    <w:rsid w:val="00B81E01"/>
    <w:rsid w:val="00B82A0A"/>
    <w:rsid w:val="00B86D49"/>
    <w:rsid w:val="00B87BF6"/>
    <w:rsid w:val="00B9097D"/>
    <w:rsid w:val="00B916C7"/>
    <w:rsid w:val="00B9505D"/>
    <w:rsid w:val="00B95346"/>
    <w:rsid w:val="00B95640"/>
    <w:rsid w:val="00B956F1"/>
    <w:rsid w:val="00B959A3"/>
    <w:rsid w:val="00B96A94"/>
    <w:rsid w:val="00B96D60"/>
    <w:rsid w:val="00B97E54"/>
    <w:rsid w:val="00BA08FF"/>
    <w:rsid w:val="00BA3B7E"/>
    <w:rsid w:val="00BA5371"/>
    <w:rsid w:val="00BA7903"/>
    <w:rsid w:val="00BB280B"/>
    <w:rsid w:val="00BB3D6A"/>
    <w:rsid w:val="00BB3E88"/>
    <w:rsid w:val="00BB416F"/>
    <w:rsid w:val="00BB54B0"/>
    <w:rsid w:val="00BB6CFF"/>
    <w:rsid w:val="00BC201F"/>
    <w:rsid w:val="00BC2153"/>
    <w:rsid w:val="00BC35F8"/>
    <w:rsid w:val="00BC40EB"/>
    <w:rsid w:val="00BC76E9"/>
    <w:rsid w:val="00BC77D3"/>
    <w:rsid w:val="00BD072C"/>
    <w:rsid w:val="00BD176B"/>
    <w:rsid w:val="00BD2572"/>
    <w:rsid w:val="00BD3417"/>
    <w:rsid w:val="00BD49A4"/>
    <w:rsid w:val="00BD63DC"/>
    <w:rsid w:val="00BE1156"/>
    <w:rsid w:val="00BE13D8"/>
    <w:rsid w:val="00BE16A0"/>
    <w:rsid w:val="00BE209D"/>
    <w:rsid w:val="00BE4C86"/>
    <w:rsid w:val="00BE70D4"/>
    <w:rsid w:val="00BF0953"/>
    <w:rsid w:val="00BF1D8C"/>
    <w:rsid w:val="00BF2D03"/>
    <w:rsid w:val="00BF777D"/>
    <w:rsid w:val="00C00149"/>
    <w:rsid w:val="00C05AB9"/>
    <w:rsid w:val="00C068F7"/>
    <w:rsid w:val="00C0776F"/>
    <w:rsid w:val="00C14BB1"/>
    <w:rsid w:val="00C15341"/>
    <w:rsid w:val="00C16E4D"/>
    <w:rsid w:val="00C2150F"/>
    <w:rsid w:val="00C2169E"/>
    <w:rsid w:val="00C27E27"/>
    <w:rsid w:val="00C30F82"/>
    <w:rsid w:val="00C31EF8"/>
    <w:rsid w:val="00C3244B"/>
    <w:rsid w:val="00C36B1B"/>
    <w:rsid w:val="00C373AC"/>
    <w:rsid w:val="00C40D1D"/>
    <w:rsid w:val="00C45245"/>
    <w:rsid w:val="00C50CAC"/>
    <w:rsid w:val="00C52806"/>
    <w:rsid w:val="00C53401"/>
    <w:rsid w:val="00C544DA"/>
    <w:rsid w:val="00C54BE3"/>
    <w:rsid w:val="00C60154"/>
    <w:rsid w:val="00C6050A"/>
    <w:rsid w:val="00C60EA5"/>
    <w:rsid w:val="00C643E9"/>
    <w:rsid w:val="00C6536D"/>
    <w:rsid w:val="00C659A6"/>
    <w:rsid w:val="00C66521"/>
    <w:rsid w:val="00C7093A"/>
    <w:rsid w:val="00C714D9"/>
    <w:rsid w:val="00C72146"/>
    <w:rsid w:val="00C74725"/>
    <w:rsid w:val="00C74EF4"/>
    <w:rsid w:val="00C80D25"/>
    <w:rsid w:val="00C8130D"/>
    <w:rsid w:val="00C8233F"/>
    <w:rsid w:val="00C8453E"/>
    <w:rsid w:val="00C850EA"/>
    <w:rsid w:val="00C87591"/>
    <w:rsid w:val="00C87D31"/>
    <w:rsid w:val="00C9055F"/>
    <w:rsid w:val="00C91065"/>
    <w:rsid w:val="00C92100"/>
    <w:rsid w:val="00C94385"/>
    <w:rsid w:val="00C94ADE"/>
    <w:rsid w:val="00C95BC0"/>
    <w:rsid w:val="00CA20DE"/>
    <w:rsid w:val="00CA6223"/>
    <w:rsid w:val="00CA6EE0"/>
    <w:rsid w:val="00CB2ACF"/>
    <w:rsid w:val="00CB314F"/>
    <w:rsid w:val="00CB5E68"/>
    <w:rsid w:val="00CB6406"/>
    <w:rsid w:val="00CB641B"/>
    <w:rsid w:val="00CB7064"/>
    <w:rsid w:val="00CB7AAA"/>
    <w:rsid w:val="00CC04DF"/>
    <w:rsid w:val="00CC2433"/>
    <w:rsid w:val="00CC2856"/>
    <w:rsid w:val="00CC510E"/>
    <w:rsid w:val="00CC5DBF"/>
    <w:rsid w:val="00CD087B"/>
    <w:rsid w:val="00CD1FCE"/>
    <w:rsid w:val="00CD20F6"/>
    <w:rsid w:val="00CD2243"/>
    <w:rsid w:val="00CE07FA"/>
    <w:rsid w:val="00CE1CFF"/>
    <w:rsid w:val="00CE2C84"/>
    <w:rsid w:val="00CE6FB5"/>
    <w:rsid w:val="00CF0D01"/>
    <w:rsid w:val="00CF179E"/>
    <w:rsid w:val="00CF261A"/>
    <w:rsid w:val="00CF3500"/>
    <w:rsid w:val="00CF42D2"/>
    <w:rsid w:val="00CF4465"/>
    <w:rsid w:val="00CF63F6"/>
    <w:rsid w:val="00D01026"/>
    <w:rsid w:val="00D02046"/>
    <w:rsid w:val="00D038B1"/>
    <w:rsid w:val="00D04B01"/>
    <w:rsid w:val="00D04EDE"/>
    <w:rsid w:val="00D0566D"/>
    <w:rsid w:val="00D059BC"/>
    <w:rsid w:val="00D05FE8"/>
    <w:rsid w:val="00D0693F"/>
    <w:rsid w:val="00D0765A"/>
    <w:rsid w:val="00D07A2F"/>
    <w:rsid w:val="00D100E4"/>
    <w:rsid w:val="00D10BBF"/>
    <w:rsid w:val="00D135C8"/>
    <w:rsid w:val="00D13CBE"/>
    <w:rsid w:val="00D14014"/>
    <w:rsid w:val="00D145EF"/>
    <w:rsid w:val="00D15991"/>
    <w:rsid w:val="00D17652"/>
    <w:rsid w:val="00D223AD"/>
    <w:rsid w:val="00D24926"/>
    <w:rsid w:val="00D2637F"/>
    <w:rsid w:val="00D270AE"/>
    <w:rsid w:val="00D312A7"/>
    <w:rsid w:val="00D31755"/>
    <w:rsid w:val="00D34A26"/>
    <w:rsid w:val="00D35948"/>
    <w:rsid w:val="00D37310"/>
    <w:rsid w:val="00D40489"/>
    <w:rsid w:val="00D4352D"/>
    <w:rsid w:val="00D44EE0"/>
    <w:rsid w:val="00D46060"/>
    <w:rsid w:val="00D473BD"/>
    <w:rsid w:val="00D51F2C"/>
    <w:rsid w:val="00D52271"/>
    <w:rsid w:val="00D52562"/>
    <w:rsid w:val="00D527A0"/>
    <w:rsid w:val="00D52B03"/>
    <w:rsid w:val="00D5441A"/>
    <w:rsid w:val="00D546DD"/>
    <w:rsid w:val="00D55EC6"/>
    <w:rsid w:val="00D57C91"/>
    <w:rsid w:val="00D57CA1"/>
    <w:rsid w:val="00D6005E"/>
    <w:rsid w:val="00D604A8"/>
    <w:rsid w:val="00D60DA1"/>
    <w:rsid w:val="00D60EC7"/>
    <w:rsid w:val="00D613F6"/>
    <w:rsid w:val="00D61711"/>
    <w:rsid w:val="00D6187F"/>
    <w:rsid w:val="00D61FB2"/>
    <w:rsid w:val="00D640CF"/>
    <w:rsid w:val="00D67455"/>
    <w:rsid w:val="00D70A76"/>
    <w:rsid w:val="00D72928"/>
    <w:rsid w:val="00D74394"/>
    <w:rsid w:val="00D749A0"/>
    <w:rsid w:val="00D76D45"/>
    <w:rsid w:val="00D7770A"/>
    <w:rsid w:val="00D77FE9"/>
    <w:rsid w:val="00D80B50"/>
    <w:rsid w:val="00D83E5D"/>
    <w:rsid w:val="00D83F1B"/>
    <w:rsid w:val="00D84769"/>
    <w:rsid w:val="00D86398"/>
    <w:rsid w:val="00DA0E5D"/>
    <w:rsid w:val="00DA2FFD"/>
    <w:rsid w:val="00DA3417"/>
    <w:rsid w:val="00DA6052"/>
    <w:rsid w:val="00DA68DC"/>
    <w:rsid w:val="00DA765A"/>
    <w:rsid w:val="00DB2E89"/>
    <w:rsid w:val="00DB5AF3"/>
    <w:rsid w:val="00DB7076"/>
    <w:rsid w:val="00DC2577"/>
    <w:rsid w:val="00DC3FE9"/>
    <w:rsid w:val="00DD1338"/>
    <w:rsid w:val="00DD2A5D"/>
    <w:rsid w:val="00DD2CA1"/>
    <w:rsid w:val="00DD42C1"/>
    <w:rsid w:val="00DD53E1"/>
    <w:rsid w:val="00DD5C26"/>
    <w:rsid w:val="00DD69AD"/>
    <w:rsid w:val="00DE2E53"/>
    <w:rsid w:val="00DE3246"/>
    <w:rsid w:val="00DE37D6"/>
    <w:rsid w:val="00DE3A9E"/>
    <w:rsid w:val="00DE3C98"/>
    <w:rsid w:val="00DE48E0"/>
    <w:rsid w:val="00DE4A0B"/>
    <w:rsid w:val="00DF000B"/>
    <w:rsid w:val="00DF007B"/>
    <w:rsid w:val="00DF3EE0"/>
    <w:rsid w:val="00DF6C59"/>
    <w:rsid w:val="00DF77F0"/>
    <w:rsid w:val="00E0066D"/>
    <w:rsid w:val="00E01058"/>
    <w:rsid w:val="00E04F9A"/>
    <w:rsid w:val="00E05399"/>
    <w:rsid w:val="00E05E6C"/>
    <w:rsid w:val="00E143D7"/>
    <w:rsid w:val="00E151A1"/>
    <w:rsid w:val="00E15DF1"/>
    <w:rsid w:val="00E1651A"/>
    <w:rsid w:val="00E21EC8"/>
    <w:rsid w:val="00E22522"/>
    <w:rsid w:val="00E231A3"/>
    <w:rsid w:val="00E25113"/>
    <w:rsid w:val="00E255C4"/>
    <w:rsid w:val="00E264D5"/>
    <w:rsid w:val="00E2658F"/>
    <w:rsid w:val="00E30690"/>
    <w:rsid w:val="00E30A24"/>
    <w:rsid w:val="00E31B79"/>
    <w:rsid w:val="00E33C39"/>
    <w:rsid w:val="00E35237"/>
    <w:rsid w:val="00E35C1F"/>
    <w:rsid w:val="00E36508"/>
    <w:rsid w:val="00E409E1"/>
    <w:rsid w:val="00E4365F"/>
    <w:rsid w:val="00E44275"/>
    <w:rsid w:val="00E446A5"/>
    <w:rsid w:val="00E457F5"/>
    <w:rsid w:val="00E4663A"/>
    <w:rsid w:val="00E47DC4"/>
    <w:rsid w:val="00E515D5"/>
    <w:rsid w:val="00E5282B"/>
    <w:rsid w:val="00E52F1E"/>
    <w:rsid w:val="00E54D63"/>
    <w:rsid w:val="00E6329E"/>
    <w:rsid w:val="00E648E9"/>
    <w:rsid w:val="00E6560C"/>
    <w:rsid w:val="00E66035"/>
    <w:rsid w:val="00E727E5"/>
    <w:rsid w:val="00E75B6E"/>
    <w:rsid w:val="00E75E69"/>
    <w:rsid w:val="00E76C2A"/>
    <w:rsid w:val="00E81577"/>
    <w:rsid w:val="00E8243C"/>
    <w:rsid w:val="00E82685"/>
    <w:rsid w:val="00E863A7"/>
    <w:rsid w:val="00E925C9"/>
    <w:rsid w:val="00E93498"/>
    <w:rsid w:val="00EA48E1"/>
    <w:rsid w:val="00EA4CDC"/>
    <w:rsid w:val="00EA6E28"/>
    <w:rsid w:val="00EA71FF"/>
    <w:rsid w:val="00EA73E9"/>
    <w:rsid w:val="00EA7C75"/>
    <w:rsid w:val="00EB0D03"/>
    <w:rsid w:val="00EB34EA"/>
    <w:rsid w:val="00EB39DB"/>
    <w:rsid w:val="00EB423F"/>
    <w:rsid w:val="00EB511F"/>
    <w:rsid w:val="00EB557D"/>
    <w:rsid w:val="00EB55ED"/>
    <w:rsid w:val="00EC028D"/>
    <w:rsid w:val="00EC1A6F"/>
    <w:rsid w:val="00EC2936"/>
    <w:rsid w:val="00EC37C2"/>
    <w:rsid w:val="00EC418F"/>
    <w:rsid w:val="00ED0275"/>
    <w:rsid w:val="00ED0A1F"/>
    <w:rsid w:val="00ED19F5"/>
    <w:rsid w:val="00ED1F05"/>
    <w:rsid w:val="00ED464C"/>
    <w:rsid w:val="00ED5CF8"/>
    <w:rsid w:val="00EE2F64"/>
    <w:rsid w:val="00EE5A32"/>
    <w:rsid w:val="00EE6E13"/>
    <w:rsid w:val="00EF13CB"/>
    <w:rsid w:val="00EF26DE"/>
    <w:rsid w:val="00EF4815"/>
    <w:rsid w:val="00F035B4"/>
    <w:rsid w:val="00F05859"/>
    <w:rsid w:val="00F060F7"/>
    <w:rsid w:val="00F0631A"/>
    <w:rsid w:val="00F128C0"/>
    <w:rsid w:val="00F12907"/>
    <w:rsid w:val="00F13756"/>
    <w:rsid w:val="00F14064"/>
    <w:rsid w:val="00F14080"/>
    <w:rsid w:val="00F1409C"/>
    <w:rsid w:val="00F1561B"/>
    <w:rsid w:val="00F15DFE"/>
    <w:rsid w:val="00F174EA"/>
    <w:rsid w:val="00F22843"/>
    <w:rsid w:val="00F22A35"/>
    <w:rsid w:val="00F24FF0"/>
    <w:rsid w:val="00F265DF"/>
    <w:rsid w:val="00F276DC"/>
    <w:rsid w:val="00F30251"/>
    <w:rsid w:val="00F31915"/>
    <w:rsid w:val="00F319BE"/>
    <w:rsid w:val="00F32751"/>
    <w:rsid w:val="00F35653"/>
    <w:rsid w:val="00F3633B"/>
    <w:rsid w:val="00F43386"/>
    <w:rsid w:val="00F43AD2"/>
    <w:rsid w:val="00F50DD1"/>
    <w:rsid w:val="00F51D87"/>
    <w:rsid w:val="00F5566C"/>
    <w:rsid w:val="00F5666D"/>
    <w:rsid w:val="00F56958"/>
    <w:rsid w:val="00F61A45"/>
    <w:rsid w:val="00F63729"/>
    <w:rsid w:val="00F64E85"/>
    <w:rsid w:val="00F654F2"/>
    <w:rsid w:val="00F66C59"/>
    <w:rsid w:val="00F671C8"/>
    <w:rsid w:val="00F7121F"/>
    <w:rsid w:val="00F71645"/>
    <w:rsid w:val="00F720AC"/>
    <w:rsid w:val="00F720F0"/>
    <w:rsid w:val="00F73949"/>
    <w:rsid w:val="00F746CB"/>
    <w:rsid w:val="00F75F52"/>
    <w:rsid w:val="00F77B81"/>
    <w:rsid w:val="00F830E8"/>
    <w:rsid w:val="00F8342B"/>
    <w:rsid w:val="00F85A04"/>
    <w:rsid w:val="00F860CC"/>
    <w:rsid w:val="00F86EDF"/>
    <w:rsid w:val="00F910B0"/>
    <w:rsid w:val="00F91C10"/>
    <w:rsid w:val="00F91F6A"/>
    <w:rsid w:val="00F9251E"/>
    <w:rsid w:val="00F955C8"/>
    <w:rsid w:val="00F95883"/>
    <w:rsid w:val="00FA156E"/>
    <w:rsid w:val="00FA1B88"/>
    <w:rsid w:val="00FA1E84"/>
    <w:rsid w:val="00FA55B1"/>
    <w:rsid w:val="00FA5E4E"/>
    <w:rsid w:val="00FB00A2"/>
    <w:rsid w:val="00FB0963"/>
    <w:rsid w:val="00FB2E13"/>
    <w:rsid w:val="00FB308C"/>
    <w:rsid w:val="00FB32A1"/>
    <w:rsid w:val="00FB3392"/>
    <w:rsid w:val="00FB35B3"/>
    <w:rsid w:val="00FB46AF"/>
    <w:rsid w:val="00FB7784"/>
    <w:rsid w:val="00FC132F"/>
    <w:rsid w:val="00FC2C9A"/>
    <w:rsid w:val="00FC68FD"/>
    <w:rsid w:val="00FC71D3"/>
    <w:rsid w:val="00FD0DAA"/>
    <w:rsid w:val="00FD268A"/>
    <w:rsid w:val="00FD2C05"/>
    <w:rsid w:val="00FD71BE"/>
    <w:rsid w:val="00FD7463"/>
    <w:rsid w:val="00FE00F8"/>
    <w:rsid w:val="00FE15C0"/>
    <w:rsid w:val="00FE1E6D"/>
    <w:rsid w:val="00FE25B5"/>
    <w:rsid w:val="00FE4E61"/>
    <w:rsid w:val="00FE56DF"/>
    <w:rsid w:val="00FF0368"/>
    <w:rsid w:val="00FF352F"/>
    <w:rsid w:val="00FF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77"/>
    <w:pPr>
      <w:widowControl w:val="0"/>
      <w:jc w:val="both"/>
    </w:pPr>
    <w:rPr>
      <w:rFonts w:ascii="Times New Roman"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37C"/>
    <w:rPr>
      <w:sz w:val="18"/>
      <w:szCs w:val="18"/>
    </w:rPr>
  </w:style>
  <w:style w:type="character" w:customStyle="1" w:styleId="Char">
    <w:name w:val="批注框文本 Char"/>
    <w:basedOn w:val="a0"/>
    <w:link w:val="a3"/>
    <w:uiPriority w:val="99"/>
    <w:semiHidden/>
    <w:rsid w:val="0029537C"/>
    <w:rPr>
      <w:rFonts w:ascii="Times New Roman" w:eastAsia="仿宋_GB2312" w:hAnsi="Times New Roman" w:cs="Times New Roman"/>
      <w:kern w:val="0"/>
      <w:sz w:val="18"/>
      <w:szCs w:val="18"/>
    </w:rPr>
  </w:style>
  <w:style w:type="paragraph" w:styleId="a4">
    <w:name w:val="header"/>
    <w:basedOn w:val="a"/>
    <w:link w:val="Char0"/>
    <w:uiPriority w:val="99"/>
    <w:unhideWhenUsed/>
    <w:rsid w:val="00573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3027"/>
    <w:rPr>
      <w:rFonts w:ascii="Times New Roman" w:eastAsia="仿宋_GB2312" w:hAnsi="Times New Roman" w:cs="Times New Roman"/>
      <w:kern w:val="0"/>
      <w:sz w:val="18"/>
      <w:szCs w:val="18"/>
    </w:rPr>
  </w:style>
  <w:style w:type="paragraph" w:styleId="a5">
    <w:name w:val="footer"/>
    <w:basedOn w:val="a"/>
    <w:link w:val="Char1"/>
    <w:uiPriority w:val="99"/>
    <w:unhideWhenUsed/>
    <w:rsid w:val="00573027"/>
    <w:pPr>
      <w:tabs>
        <w:tab w:val="center" w:pos="4153"/>
        <w:tab w:val="right" w:pos="8306"/>
      </w:tabs>
      <w:snapToGrid w:val="0"/>
      <w:jc w:val="left"/>
    </w:pPr>
    <w:rPr>
      <w:sz w:val="18"/>
      <w:szCs w:val="18"/>
    </w:rPr>
  </w:style>
  <w:style w:type="character" w:customStyle="1" w:styleId="Char1">
    <w:name w:val="页脚 Char"/>
    <w:basedOn w:val="a0"/>
    <w:link w:val="a5"/>
    <w:uiPriority w:val="99"/>
    <w:rsid w:val="00573027"/>
    <w:rPr>
      <w:rFonts w:ascii="Times New Roman" w:eastAsia="仿宋_GB2312" w:hAnsi="Times New Roman"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A77"/>
    <w:pPr>
      <w:widowControl w:val="0"/>
      <w:jc w:val="both"/>
    </w:pPr>
    <w:rPr>
      <w:rFonts w:ascii="Times New Roman" w:eastAsia="仿宋_GB2312" w:hAnsi="Times New Roman" w:cs="Times New Roman"/>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9537C"/>
    <w:rPr>
      <w:sz w:val="18"/>
      <w:szCs w:val="18"/>
    </w:rPr>
  </w:style>
  <w:style w:type="character" w:customStyle="1" w:styleId="Char">
    <w:name w:val="批注框文本 Char"/>
    <w:basedOn w:val="a0"/>
    <w:link w:val="a3"/>
    <w:uiPriority w:val="99"/>
    <w:semiHidden/>
    <w:rsid w:val="0029537C"/>
    <w:rPr>
      <w:rFonts w:ascii="Times New Roman" w:eastAsia="仿宋_GB2312" w:hAnsi="Times New Roman" w:cs="Times New Roman"/>
      <w:kern w:val="0"/>
      <w:sz w:val="18"/>
      <w:szCs w:val="18"/>
    </w:rPr>
  </w:style>
  <w:style w:type="paragraph" w:styleId="a4">
    <w:name w:val="header"/>
    <w:basedOn w:val="a"/>
    <w:link w:val="Char0"/>
    <w:uiPriority w:val="99"/>
    <w:unhideWhenUsed/>
    <w:rsid w:val="0057302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73027"/>
    <w:rPr>
      <w:rFonts w:ascii="Times New Roman" w:eastAsia="仿宋_GB2312" w:hAnsi="Times New Roman" w:cs="Times New Roman"/>
      <w:kern w:val="0"/>
      <w:sz w:val="18"/>
      <w:szCs w:val="18"/>
    </w:rPr>
  </w:style>
  <w:style w:type="paragraph" w:styleId="a5">
    <w:name w:val="footer"/>
    <w:basedOn w:val="a"/>
    <w:link w:val="Char1"/>
    <w:uiPriority w:val="99"/>
    <w:unhideWhenUsed/>
    <w:rsid w:val="00573027"/>
    <w:pPr>
      <w:tabs>
        <w:tab w:val="center" w:pos="4153"/>
        <w:tab w:val="right" w:pos="8306"/>
      </w:tabs>
      <w:snapToGrid w:val="0"/>
      <w:jc w:val="left"/>
    </w:pPr>
    <w:rPr>
      <w:sz w:val="18"/>
      <w:szCs w:val="18"/>
    </w:rPr>
  </w:style>
  <w:style w:type="character" w:customStyle="1" w:styleId="Char1">
    <w:name w:val="页脚 Char"/>
    <w:basedOn w:val="a0"/>
    <w:link w:val="a5"/>
    <w:uiPriority w:val="99"/>
    <w:rsid w:val="00573027"/>
    <w:rPr>
      <w:rFonts w:ascii="Times New Roman"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8F7B-0904-4E8F-A931-B9FA7E1CF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1240</Words>
  <Characters>7069</Characters>
  <Application>Microsoft Office Word</Application>
  <DocSecurity>0</DocSecurity>
  <Lines>58</Lines>
  <Paragraphs>16</Paragraphs>
  <ScaleCrop>false</ScaleCrop>
  <Company/>
  <LinksUpToDate>false</LinksUpToDate>
  <CharactersWithSpaces>8293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毕海燕</dc:creator>
  <cp:lastModifiedBy>NTKO</cp:lastModifiedBy>
  <cp:revision>6</cp:revision>
  <cp:lastPrinted>2021-03-24T02:46:00Z</cp:lastPrinted>
  <dcterms:created xsi:type="dcterms:W3CDTF">2021-04-01T09:37:00Z</dcterms:created>
  <dcterms:modified xsi:type="dcterms:W3CDTF">2021-04-01T09:41:00Z</dcterms:modified>
</cp:coreProperties>
</file>